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9708F" w14:textId="6607835A" w:rsidR="00E318A6" w:rsidRDefault="00983191" w:rsidP="00066C86">
      <w:pPr>
        <w:spacing w:after="0" w:line="360" w:lineRule="auto"/>
        <w:ind w:right="141"/>
        <w:jc w:val="center"/>
        <w:rPr>
          <w:rFonts w:ascii="Times New Roman" w:hAnsi="Times New Roman"/>
          <w:b/>
          <w:sz w:val="24"/>
          <w:szCs w:val="24"/>
          <w:lang w:val="ro-RO"/>
        </w:rPr>
      </w:pPr>
      <w:r w:rsidRPr="00A107A7">
        <w:rPr>
          <w:rFonts w:ascii="Times New Roman" w:hAnsi="Times New Roman"/>
          <w:b/>
          <w:sz w:val="24"/>
          <w:szCs w:val="24"/>
          <w:lang w:val="ro-RO"/>
        </w:rPr>
        <w:t>NOTĂ DE FUNDAMENTARE</w:t>
      </w:r>
    </w:p>
    <w:p w14:paraId="2EF653D3" w14:textId="77777777" w:rsidR="00A107A7" w:rsidRPr="00A107A7" w:rsidRDefault="00A107A7" w:rsidP="003753CD">
      <w:pPr>
        <w:spacing w:after="0" w:line="360" w:lineRule="auto"/>
        <w:ind w:right="141"/>
        <w:jc w:val="both"/>
        <w:rPr>
          <w:rFonts w:ascii="Times New Roman" w:hAnsi="Times New Roman"/>
          <w:sz w:val="24"/>
          <w:szCs w:val="24"/>
          <w:lang w:val="ro-RO"/>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261"/>
        <w:gridCol w:w="1161"/>
        <w:gridCol w:w="94"/>
        <w:gridCol w:w="141"/>
        <w:gridCol w:w="1663"/>
        <w:gridCol w:w="478"/>
        <w:gridCol w:w="479"/>
        <w:gridCol w:w="479"/>
        <w:gridCol w:w="479"/>
        <w:gridCol w:w="2039"/>
      </w:tblGrid>
      <w:tr w:rsidR="00B80893" w:rsidRPr="00A107A7" w14:paraId="73E978ED" w14:textId="77777777" w:rsidTr="00026B6C">
        <w:trPr>
          <w:trHeight w:val="682"/>
        </w:trPr>
        <w:tc>
          <w:tcPr>
            <w:tcW w:w="10031" w:type="dxa"/>
            <w:gridSpan w:val="11"/>
            <w:vAlign w:val="center"/>
          </w:tcPr>
          <w:p w14:paraId="4482F815" w14:textId="0C5529C7" w:rsidR="00066C86" w:rsidRPr="00A107A7" w:rsidRDefault="00E318A6" w:rsidP="00066C86">
            <w:pP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t>Secţiunea 1</w:t>
            </w:r>
          </w:p>
          <w:p w14:paraId="52BB3B94" w14:textId="6260330B" w:rsidR="003F4FD2" w:rsidRPr="00A107A7" w:rsidRDefault="00E318A6" w:rsidP="003753CD">
            <w:pP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t xml:space="preserve">Titlul </w:t>
            </w:r>
            <w:r w:rsidR="004249E1" w:rsidRPr="00A107A7">
              <w:rPr>
                <w:rFonts w:ascii="Times New Roman" w:hAnsi="Times New Roman"/>
                <w:b/>
                <w:sz w:val="24"/>
                <w:szCs w:val="24"/>
                <w:lang w:val="ro-RO"/>
              </w:rPr>
              <w:t>proiectului de</w:t>
            </w:r>
            <w:r w:rsidRPr="00A107A7">
              <w:rPr>
                <w:rFonts w:ascii="Times New Roman" w:hAnsi="Times New Roman"/>
                <w:b/>
                <w:sz w:val="24"/>
                <w:szCs w:val="24"/>
                <w:lang w:val="ro-RO"/>
              </w:rPr>
              <w:t xml:space="preserve"> act normativ</w:t>
            </w:r>
          </w:p>
        </w:tc>
      </w:tr>
      <w:tr w:rsidR="00B80893" w:rsidRPr="00A107A7" w14:paraId="6A673AC8" w14:textId="77777777" w:rsidTr="00755B49">
        <w:trPr>
          <w:trHeight w:val="457"/>
        </w:trPr>
        <w:tc>
          <w:tcPr>
            <w:tcW w:w="10031" w:type="dxa"/>
            <w:gridSpan w:val="11"/>
            <w:vAlign w:val="center"/>
          </w:tcPr>
          <w:p w14:paraId="496877C0" w14:textId="77777777" w:rsidR="00FF5A00" w:rsidRPr="00A107A7" w:rsidRDefault="00FF5A00" w:rsidP="00066C86">
            <w:pPr>
              <w:pBdr>
                <w:top w:val="nil"/>
                <w:left w:val="nil"/>
                <w:bottom w:val="nil"/>
                <w:right w:val="nil"/>
                <w:between w:val="nil"/>
              </w:pBd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t>ORDONANȚĂ DE URGENȚĂ</w:t>
            </w:r>
          </w:p>
          <w:p w14:paraId="13DEEE43" w14:textId="2AAFC479" w:rsidR="003F4FD2" w:rsidRPr="00A107A7" w:rsidRDefault="00405068" w:rsidP="00066C86">
            <w:pPr>
              <w:pBdr>
                <w:top w:val="nil"/>
                <w:left w:val="nil"/>
                <w:bottom w:val="nil"/>
                <w:right w:val="nil"/>
                <w:between w:val="nil"/>
              </w:pBd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t>p</w:t>
            </w:r>
            <w:r w:rsidR="00FF5A00" w:rsidRPr="00A107A7">
              <w:rPr>
                <w:rFonts w:ascii="Times New Roman" w:hAnsi="Times New Roman"/>
                <w:b/>
                <w:sz w:val="24"/>
                <w:szCs w:val="24"/>
                <w:lang w:val="ro-RO"/>
              </w:rPr>
              <w:t>entru</w:t>
            </w:r>
            <w:r w:rsidR="00913E2A" w:rsidRPr="00A107A7">
              <w:rPr>
                <w:rFonts w:ascii="Times New Roman" w:hAnsi="Times New Roman"/>
                <w:b/>
                <w:sz w:val="24"/>
                <w:szCs w:val="24"/>
                <w:lang w:val="ro-RO"/>
              </w:rPr>
              <w:t xml:space="preserve"> </w:t>
            </w:r>
            <w:r w:rsidR="00E818CE" w:rsidRPr="00A107A7">
              <w:rPr>
                <w:rFonts w:ascii="Times New Roman" w:hAnsi="Times New Roman"/>
                <w:b/>
                <w:sz w:val="24"/>
                <w:szCs w:val="24"/>
                <w:lang w:val="ro-RO"/>
              </w:rPr>
              <w:t xml:space="preserve">modificarea și completarea </w:t>
            </w:r>
            <w:r w:rsidR="00966413" w:rsidRPr="00A107A7">
              <w:rPr>
                <w:rFonts w:ascii="Times New Roman" w:hAnsi="Times New Roman"/>
                <w:b/>
                <w:sz w:val="24"/>
                <w:szCs w:val="24"/>
                <w:lang w:val="ro-RO"/>
              </w:rPr>
              <w:t xml:space="preserve"> </w:t>
            </w:r>
            <w:r w:rsidR="00FF5A00" w:rsidRPr="00A107A7">
              <w:rPr>
                <w:rFonts w:ascii="Times New Roman" w:hAnsi="Times New Roman"/>
                <w:b/>
                <w:sz w:val="24"/>
                <w:szCs w:val="24"/>
                <w:lang w:val="ro-RO"/>
              </w:rPr>
              <w:t>Ordonanței de urgență a Guvernului nr. 196/2005 privind Fondul pentru mediu</w:t>
            </w:r>
          </w:p>
        </w:tc>
      </w:tr>
      <w:tr w:rsidR="00B80893" w:rsidRPr="00A107A7" w14:paraId="3F28B7CB" w14:textId="77777777" w:rsidTr="00026B6C">
        <w:tc>
          <w:tcPr>
            <w:tcW w:w="10031" w:type="dxa"/>
            <w:gridSpan w:val="11"/>
            <w:vAlign w:val="center"/>
          </w:tcPr>
          <w:p w14:paraId="5FA100CD" w14:textId="7AF09AAA" w:rsidR="00E318A6" w:rsidRPr="00A107A7" w:rsidRDefault="00A107A7" w:rsidP="00066C86">
            <w:pP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t>Secțiunea</w:t>
            </w:r>
            <w:r w:rsidR="00E318A6" w:rsidRPr="00A107A7">
              <w:rPr>
                <w:rFonts w:ascii="Times New Roman" w:hAnsi="Times New Roman"/>
                <w:b/>
                <w:sz w:val="24"/>
                <w:szCs w:val="24"/>
                <w:lang w:val="ro-RO"/>
              </w:rPr>
              <w:t xml:space="preserve"> a 2-a</w:t>
            </w:r>
          </w:p>
          <w:p w14:paraId="677CF0A4" w14:textId="1C8CD8A7" w:rsidR="003F4FD2" w:rsidRPr="00A107A7" w:rsidRDefault="00E318A6" w:rsidP="00066C86">
            <w:pP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t>Motivul emiterii actului normativ</w:t>
            </w:r>
          </w:p>
        </w:tc>
      </w:tr>
      <w:tr w:rsidR="00B80893" w:rsidRPr="00A107A7" w14:paraId="0FDB01F1" w14:textId="77777777" w:rsidTr="004249E1">
        <w:trPr>
          <w:trHeight w:val="90"/>
        </w:trPr>
        <w:tc>
          <w:tcPr>
            <w:tcW w:w="757" w:type="dxa"/>
            <w:vAlign w:val="center"/>
          </w:tcPr>
          <w:p w14:paraId="181FB606" w14:textId="77777777" w:rsidR="00E318A6" w:rsidRPr="00A107A7" w:rsidRDefault="00755B49" w:rsidP="001D1198">
            <w:pPr>
              <w:spacing w:after="0" w:line="360" w:lineRule="auto"/>
              <w:jc w:val="both"/>
              <w:rPr>
                <w:rFonts w:ascii="Times New Roman" w:hAnsi="Times New Roman"/>
                <w:sz w:val="24"/>
                <w:szCs w:val="24"/>
                <w:lang w:val="ro-RO"/>
              </w:rPr>
            </w:pPr>
            <w:r w:rsidRPr="00A107A7">
              <w:rPr>
                <w:rFonts w:ascii="Times New Roman" w:hAnsi="Times New Roman"/>
                <w:sz w:val="24"/>
                <w:szCs w:val="24"/>
                <w:lang w:val="ro-RO"/>
              </w:rPr>
              <w:t>2.</w:t>
            </w:r>
            <w:r w:rsidR="00E318A6" w:rsidRPr="00A107A7">
              <w:rPr>
                <w:rFonts w:ascii="Times New Roman" w:hAnsi="Times New Roman"/>
                <w:sz w:val="24"/>
                <w:szCs w:val="24"/>
                <w:lang w:val="ro-RO"/>
              </w:rPr>
              <w:t>1.</w:t>
            </w:r>
          </w:p>
        </w:tc>
        <w:tc>
          <w:tcPr>
            <w:tcW w:w="2261" w:type="dxa"/>
            <w:vAlign w:val="center"/>
          </w:tcPr>
          <w:p w14:paraId="1396BE67" w14:textId="77777777" w:rsidR="00E318A6" w:rsidRPr="00A107A7" w:rsidRDefault="00755B49" w:rsidP="001D1198">
            <w:pPr>
              <w:spacing w:after="0" w:line="360" w:lineRule="auto"/>
              <w:contextualSpacing/>
              <w:jc w:val="both"/>
              <w:rPr>
                <w:rFonts w:ascii="Times New Roman" w:hAnsi="Times New Roman"/>
                <w:sz w:val="24"/>
                <w:szCs w:val="24"/>
                <w:lang w:val="ro-RO"/>
              </w:rPr>
            </w:pPr>
            <w:r w:rsidRPr="00A107A7">
              <w:rPr>
                <w:rFonts w:ascii="Times New Roman" w:hAnsi="Times New Roman"/>
                <w:sz w:val="24"/>
                <w:szCs w:val="24"/>
                <w:lang w:val="ro-RO"/>
              </w:rPr>
              <w:t>Sursa proiectului de act normativ</w:t>
            </w:r>
          </w:p>
        </w:tc>
        <w:tc>
          <w:tcPr>
            <w:tcW w:w="7013" w:type="dxa"/>
            <w:gridSpan w:val="9"/>
            <w:vAlign w:val="center"/>
          </w:tcPr>
          <w:p w14:paraId="481F82CA" w14:textId="4D678CE8" w:rsidR="00913D4F" w:rsidRPr="00A107A7" w:rsidRDefault="008B7E8A" w:rsidP="001D1198">
            <w:pPr>
              <w:autoSpaceDE w:val="0"/>
              <w:autoSpaceDN w:val="0"/>
              <w:adjustRightInd w:val="0"/>
              <w:spacing w:after="0" w:line="360" w:lineRule="auto"/>
              <w:jc w:val="both"/>
              <w:rPr>
                <w:rFonts w:ascii="Times New Roman" w:hAnsi="Times New Roman"/>
                <w:bCs/>
                <w:iCs/>
                <w:color w:val="000000"/>
                <w:sz w:val="24"/>
                <w:szCs w:val="24"/>
                <w:lang w:val="ro-RO"/>
              </w:rPr>
            </w:pPr>
            <w:r w:rsidRPr="00A107A7">
              <w:rPr>
                <w:rFonts w:ascii="Times New Roman" w:hAnsi="Times New Roman"/>
                <w:bCs/>
                <w:iCs/>
                <w:color w:val="000000"/>
                <w:sz w:val="24"/>
                <w:szCs w:val="24"/>
                <w:lang w:val="ro-RO"/>
              </w:rPr>
              <w:t>În temeiul art.</w:t>
            </w:r>
            <w:r w:rsidR="00C47074" w:rsidRPr="00A107A7">
              <w:rPr>
                <w:rFonts w:ascii="Times New Roman" w:hAnsi="Times New Roman"/>
                <w:bCs/>
                <w:iCs/>
                <w:color w:val="000000"/>
                <w:sz w:val="24"/>
                <w:szCs w:val="24"/>
                <w:lang w:val="ro-RO"/>
              </w:rPr>
              <w:t xml:space="preserve"> 115 alin. (4) </w:t>
            </w:r>
            <w:r w:rsidRPr="00A107A7">
              <w:rPr>
                <w:rFonts w:ascii="Times New Roman" w:hAnsi="Times New Roman"/>
                <w:bCs/>
                <w:iCs/>
                <w:color w:val="000000"/>
                <w:sz w:val="24"/>
                <w:szCs w:val="24"/>
                <w:lang w:val="ro-RO"/>
              </w:rPr>
              <w:t xml:space="preserve">din Constituția României, republicată </w:t>
            </w:r>
          </w:p>
          <w:p w14:paraId="79F42405" w14:textId="4350146A" w:rsidR="003F4FD2" w:rsidRPr="00A107A7" w:rsidRDefault="00B11E63" w:rsidP="001D1198">
            <w:pPr>
              <w:autoSpaceDE w:val="0"/>
              <w:autoSpaceDN w:val="0"/>
              <w:adjustRightInd w:val="0"/>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Inițiativa Ministerului Mediului, Apelor și Pădurilor</w:t>
            </w:r>
            <w:r w:rsidR="00966413" w:rsidRPr="00A107A7">
              <w:rPr>
                <w:rFonts w:ascii="Times New Roman" w:eastAsia="Times New Roman" w:hAnsi="Times New Roman"/>
                <w:sz w:val="24"/>
                <w:szCs w:val="24"/>
                <w:lang w:val="ro-RO"/>
              </w:rPr>
              <w:t xml:space="preserve"> și a </w:t>
            </w:r>
            <w:r w:rsidR="00966413" w:rsidRPr="00A107A7">
              <w:rPr>
                <w:rFonts w:ascii="Times New Roman" w:hAnsi="Times New Roman"/>
                <w:bCs/>
                <w:iCs/>
                <w:noProof/>
                <w:color w:val="000000"/>
                <w:sz w:val="24"/>
                <w:szCs w:val="24"/>
                <w:lang w:val="ro-RO"/>
              </w:rPr>
              <w:t>Administrației Fondului pentru Mediu, prin Ministerul Mediului, Apelor și Pădurilor.</w:t>
            </w:r>
          </w:p>
          <w:p w14:paraId="19132E11" w14:textId="38CF49DD" w:rsidR="00405068" w:rsidRPr="00A107A7" w:rsidRDefault="00405068" w:rsidP="001D1198">
            <w:pPr>
              <w:autoSpaceDE w:val="0"/>
              <w:autoSpaceDN w:val="0"/>
              <w:adjustRightInd w:val="0"/>
              <w:spacing w:after="0" w:line="360" w:lineRule="auto"/>
              <w:jc w:val="both"/>
              <w:rPr>
                <w:rFonts w:ascii="Times New Roman" w:eastAsia="Times New Roman" w:hAnsi="Times New Roman"/>
                <w:sz w:val="24"/>
                <w:szCs w:val="24"/>
                <w:lang w:val="ro-RO"/>
              </w:rPr>
            </w:pPr>
          </w:p>
        </w:tc>
      </w:tr>
      <w:tr w:rsidR="00B80893" w:rsidRPr="00A107A7" w14:paraId="5C7A03F5" w14:textId="77777777" w:rsidTr="0035229E">
        <w:trPr>
          <w:trHeight w:val="798"/>
        </w:trPr>
        <w:tc>
          <w:tcPr>
            <w:tcW w:w="757" w:type="dxa"/>
            <w:vAlign w:val="center"/>
          </w:tcPr>
          <w:p w14:paraId="5FE64421" w14:textId="77777777" w:rsidR="00E318A6" w:rsidRPr="00A107A7" w:rsidRDefault="00755B49" w:rsidP="001D1198">
            <w:pPr>
              <w:spacing w:after="0" w:line="360" w:lineRule="auto"/>
              <w:jc w:val="both"/>
              <w:rPr>
                <w:rFonts w:ascii="Times New Roman" w:hAnsi="Times New Roman"/>
                <w:sz w:val="24"/>
                <w:szCs w:val="24"/>
                <w:vertAlign w:val="superscript"/>
                <w:lang w:val="ro-RO"/>
              </w:rPr>
            </w:pPr>
            <w:r w:rsidRPr="00A107A7">
              <w:rPr>
                <w:rFonts w:ascii="Times New Roman" w:hAnsi="Times New Roman"/>
                <w:sz w:val="24"/>
                <w:szCs w:val="24"/>
                <w:lang w:val="ro-RO"/>
              </w:rPr>
              <w:t>2.2.</w:t>
            </w:r>
          </w:p>
        </w:tc>
        <w:tc>
          <w:tcPr>
            <w:tcW w:w="2261" w:type="dxa"/>
            <w:vAlign w:val="center"/>
          </w:tcPr>
          <w:p w14:paraId="1FD08E11" w14:textId="6E00BA06" w:rsidR="00E318A6" w:rsidRPr="00A107A7" w:rsidRDefault="00755B49" w:rsidP="001D1198">
            <w:pPr>
              <w:spacing w:after="0" w:line="360" w:lineRule="auto"/>
              <w:jc w:val="both"/>
              <w:rPr>
                <w:rFonts w:ascii="Times New Roman" w:hAnsi="Times New Roman"/>
                <w:sz w:val="24"/>
                <w:szCs w:val="24"/>
                <w:lang w:val="ro-RO"/>
              </w:rPr>
            </w:pPr>
            <w:r w:rsidRPr="00A107A7">
              <w:rPr>
                <w:rFonts w:ascii="Times New Roman" w:eastAsia="Times New Roman" w:hAnsi="Times New Roman"/>
                <w:sz w:val="24"/>
                <w:szCs w:val="24"/>
                <w:lang w:val="ro-RO"/>
              </w:rPr>
              <w:t xml:space="preserve">Descrierea </w:t>
            </w:r>
            <w:r w:rsidR="00966413" w:rsidRPr="00A107A7">
              <w:rPr>
                <w:rFonts w:ascii="Times New Roman" w:eastAsia="Times New Roman" w:hAnsi="Times New Roman"/>
                <w:sz w:val="24"/>
                <w:szCs w:val="24"/>
                <w:lang w:val="ro-RO"/>
              </w:rPr>
              <w:t>situației</w:t>
            </w:r>
            <w:r w:rsidRPr="00A107A7">
              <w:rPr>
                <w:rFonts w:ascii="Times New Roman" w:eastAsia="Times New Roman" w:hAnsi="Times New Roman"/>
                <w:sz w:val="24"/>
                <w:szCs w:val="24"/>
                <w:lang w:val="ro-RO"/>
              </w:rPr>
              <w:t xml:space="preserve"> actuale</w:t>
            </w:r>
          </w:p>
        </w:tc>
        <w:tc>
          <w:tcPr>
            <w:tcW w:w="7013" w:type="dxa"/>
            <w:gridSpan w:val="9"/>
            <w:vAlign w:val="center"/>
          </w:tcPr>
          <w:p w14:paraId="46A1F266" w14:textId="3A307050" w:rsidR="00405068" w:rsidRPr="00A107A7" w:rsidRDefault="00870DE4"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Hotărârea Guvernului nr. 1074/2021 privind stabilirea sistemului de garanție-returnare pentru ambalaje primare nereutilizabile</w:t>
            </w:r>
            <w:r w:rsidR="00405068" w:rsidRPr="00A107A7">
              <w:rPr>
                <w:rFonts w:ascii="Times New Roman" w:hAnsi="Times New Roman"/>
                <w:noProof w:val="0"/>
                <w:szCs w:val="24"/>
              </w:rPr>
              <w:t xml:space="preserve">, republicată, cu modificările și completările ulterioare, </w:t>
            </w:r>
            <w:r w:rsidR="00405068" w:rsidRPr="00A107A7">
              <w:rPr>
                <w:rFonts w:ascii="Times New Roman" w:hAnsi="Times New Roman"/>
                <w:noProof w:val="0"/>
                <w:szCs w:val="24"/>
                <w:lang w:val="en-GB"/>
              </w:rPr>
              <w:t xml:space="preserve">are ca </w:t>
            </w:r>
            <w:proofErr w:type="spellStart"/>
            <w:r w:rsidR="00405068" w:rsidRPr="00A107A7">
              <w:rPr>
                <w:rFonts w:ascii="Times New Roman" w:hAnsi="Times New Roman"/>
                <w:noProof w:val="0"/>
                <w:szCs w:val="24"/>
                <w:lang w:val="en-GB"/>
              </w:rPr>
              <w:t>obiect</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stabilirea</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cadrului</w:t>
            </w:r>
            <w:proofErr w:type="spellEnd"/>
            <w:r w:rsidR="00405068" w:rsidRPr="00A107A7">
              <w:rPr>
                <w:rFonts w:ascii="Times New Roman" w:hAnsi="Times New Roman"/>
                <w:noProof w:val="0"/>
                <w:szCs w:val="24"/>
                <w:lang w:val="en-GB"/>
              </w:rPr>
              <w:t xml:space="preserve"> legal </w:t>
            </w:r>
            <w:proofErr w:type="spellStart"/>
            <w:r w:rsidR="00405068" w:rsidRPr="00A107A7">
              <w:rPr>
                <w:rFonts w:ascii="Times New Roman" w:hAnsi="Times New Roman"/>
                <w:noProof w:val="0"/>
                <w:szCs w:val="24"/>
                <w:lang w:val="en-GB"/>
              </w:rPr>
              <w:t>pentru</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implementarea</w:t>
            </w:r>
            <w:proofErr w:type="spellEnd"/>
            <w:r w:rsidR="00405068" w:rsidRPr="00A107A7">
              <w:rPr>
                <w:rFonts w:ascii="Times New Roman" w:hAnsi="Times New Roman"/>
                <w:noProof w:val="0"/>
                <w:szCs w:val="24"/>
                <w:lang w:val="en-GB"/>
              </w:rPr>
              <w:t xml:space="preserve"> pe </w:t>
            </w:r>
            <w:proofErr w:type="spellStart"/>
            <w:r w:rsidR="00405068" w:rsidRPr="00A107A7">
              <w:rPr>
                <w:rFonts w:ascii="Times New Roman" w:hAnsi="Times New Roman"/>
                <w:noProof w:val="0"/>
                <w:szCs w:val="24"/>
                <w:lang w:val="en-GB"/>
              </w:rPr>
              <w:t>întreg</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teritoriul</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României</w:t>
            </w:r>
            <w:proofErr w:type="spellEnd"/>
            <w:r w:rsidR="00405068" w:rsidRPr="00A107A7">
              <w:rPr>
                <w:rFonts w:ascii="Times New Roman" w:hAnsi="Times New Roman"/>
                <w:noProof w:val="0"/>
                <w:szCs w:val="24"/>
                <w:lang w:val="en-GB"/>
              </w:rPr>
              <w:t xml:space="preserve"> a </w:t>
            </w:r>
            <w:proofErr w:type="spellStart"/>
            <w:r w:rsidR="00405068" w:rsidRPr="00A107A7">
              <w:rPr>
                <w:rFonts w:ascii="Times New Roman" w:hAnsi="Times New Roman"/>
                <w:noProof w:val="0"/>
                <w:szCs w:val="24"/>
                <w:lang w:val="en-GB"/>
              </w:rPr>
              <w:t>sistemului</w:t>
            </w:r>
            <w:proofErr w:type="spellEnd"/>
            <w:r w:rsidR="00405068" w:rsidRPr="00A107A7">
              <w:rPr>
                <w:rFonts w:ascii="Times New Roman" w:hAnsi="Times New Roman"/>
                <w:noProof w:val="0"/>
                <w:szCs w:val="24"/>
                <w:lang w:val="en-GB"/>
              </w:rPr>
              <w:t xml:space="preserve"> de </w:t>
            </w:r>
            <w:proofErr w:type="spellStart"/>
            <w:r w:rsidR="00405068" w:rsidRPr="00A107A7">
              <w:rPr>
                <w:rFonts w:ascii="Times New Roman" w:hAnsi="Times New Roman"/>
                <w:noProof w:val="0"/>
                <w:szCs w:val="24"/>
                <w:lang w:val="en-GB"/>
              </w:rPr>
              <w:t>garanţie-returnare</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denumit</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în</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continuare</w:t>
            </w:r>
            <w:proofErr w:type="spellEnd"/>
            <w:r w:rsidR="00405068" w:rsidRPr="00A107A7">
              <w:rPr>
                <w:rFonts w:ascii="Times New Roman" w:hAnsi="Times New Roman"/>
                <w:noProof w:val="0"/>
                <w:szCs w:val="24"/>
                <w:lang w:val="en-GB"/>
              </w:rPr>
              <w:t xml:space="preserve"> SGR, </w:t>
            </w:r>
            <w:proofErr w:type="spellStart"/>
            <w:r w:rsidR="00405068" w:rsidRPr="00A107A7">
              <w:rPr>
                <w:rFonts w:ascii="Times New Roman" w:hAnsi="Times New Roman"/>
                <w:noProof w:val="0"/>
                <w:szCs w:val="24"/>
                <w:lang w:val="en-GB"/>
              </w:rPr>
              <w:t>aplicabil</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pentru</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ambalaje</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primare</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nereutilizabile</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prevăzute</w:t>
            </w:r>
            <w:proofErr w:type="spellEnd"/>
            <w:r w:rsidR="00405068" w:rsidRPr="00A107A7">
              <w:rPr>
                <w:rFonts w:ascii="Times New Roman" w:hAnsi="Times New Roman"/>
                <w:noProof w:val="0"/>
                <w:szCs w:val="24"/>
                <w:lang w:val="en-GB"/>
              </w:rPr>
              <w:t xml:space="preserve"> la art. 10</w:t>
            </w:r>
            <w:r w:rsidR="00405068" w:rsidRPr="00A107A7">
              <w:rPr>
                <w:rFonts w:ascii="Times New Roman" w:hAnsi="Times New Roman"/>
                <w:noProof w:val="0"/>
                <w:color w:val="auto"/>
                <w:szCs w:val="24"/>
                <w:lang w:val="en-GB"/>
              </w:rPr>
              <w:t> </w:t>
            </w:r>
            <w:proofErr w:type="spellStart"/>
            <w:r w:rsidR="00405068">
              <w:fldChar w:fldCharType="begin"/>
            </w:r>
            <w:r w:rsidR="00405068">
              <w:instrText>HYPERLINK "https://lege5.ro/App/Document/hazdenrqgi/legea-nr-249-2015-privind-modalitatea-de-gestionare-a-ambalajelor-si-a-deseurilor-de-ambalaje?pid=277228682&amp;d=2024-11-04" \l "p-277228682" \t "_blank"</w:instrText>
            </w:r>
            <w:r w:rsidR="00405068">
              <w:fldChar w:fldCharType="separate"/>
            </w:r>
            <w:r w:rsidR="00405068" w:rsidRPr="00A107A7">
              <w:rPr>
                <w:rStyle w:val="Hyperlink"/>
                <w:rFonts w:ascii="Times New Roman" w:hAnsi="Times New Roman"/>
                <w:noProof w:val="0"/>
                <w:color w:val="auto"/>
                <w:szCs w:val="24"/>
                <w:u w:val="none"/>
                <w:lang w:val="en-GB"/>
              </w:rPr>
              <w:t>alin</w:t>
            </w:r>
            <w:proofErr w:type="spellEnd"/>
            <w:r w:rsidR="00405068" w:rsidRPr="00A107A7">
              <w:rPr>
                <w:rStyle w:val="Hyperlink"/>
                <w:rFonts w:ascii="Times New Roman" w:hAnsi="Times New Roman"/>
                <w:noProof w:val="0"/>
                <w:color w:val="auto"/>
                <w:szCs w:val="24"/>
                <w:u w:val="none"/>
                <w:lang w:val="en-GB"/>
              </w:rPr>
              <w:t>. (5)</w:t>
            </w:r>
            <w:r w:rsidR="00405068">
              <w:rPr>
                <w:rStyle w:val="Hyperlink"/>
                <w:rFonts w:ascii="Times New Roman" w:hAnsi="Times New Roman"/>
                <w:noProof w:val="0"/>
                <w:color w:val="auto"/>
                <w:szCs w:val="24"/>
                <w:u w:val="none"/>
                <w:lang w:val="en-GB"/>
              </w:rPr>
              <w:fldChar w:fldCharType="end"/>
            </w:r>
            <w:r w:rsidR="00405068" w:rsidRPr="00A107A7">
              <w:rPr>
                <w:rFonts w:ascii="Times New Roman" w:hAnsi="Times New Roman"/>
                <w:noProof w:val="0"/>
                <w:szCs w:val="24"/>
                <w:lang w:val="en-GB"/>
              </w:rPr>
              <w:t xml:space="preserve"> din </w:t>
            </w:r>
            <w:proofErr w:type="spellStart"/>
            <w:r w:rsidR="00405068" w:rsidRPr="00A107A7">
              <w:rPr>
                <w:rFonts w:ascii="Times New Roman" w:hAnsi="Times New Roman"/>
                <w:noProof w:val="0"/>
                <w:szCs w:val="24"/>
                <w:lang w:val="en-GB"/>
              </w:rPr>
              <w:t>Legea</w:t>
            </w:r>
            <w:proofErr w:type="spellEnd"/>
            <w:r w:rsidR="00405068" w:rsidRPr="00A107A7">
              <w:rPr>
                <w:rFonts w:ascii="Times New Roman" w:hAnsi="Times New Roman"/>
                <w:noProof w:val="0"/>
                <w:szCs w:val="24"/>
                <w:lang w:val="en-GB"/>
              </w:rPr>
              <w:t xml:space="preserve"> nr. 249/2015 </w:t>
            </w:r>
            <w:proofErr w:type="spellStart"/>
            <w:r w:rsidR="00405068" w:rsidRPr="00A107A7">
              <w:rPr>
                <w:rFonts w:ascii="Times New Roman" w:hAnsi="Times New Roman"/>
                <w:noProof w:val="0"/>
                <w:szCs w:val="24"/>
                <w:lang w:val="en-GB"/>
              </w:rPr>
              <w:t>privind</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modalitatea</w:t>
            </w:r>
            <w:proofErr w:type="spellEnd"/>
            <w:r w:rsidR="00405068" w:rsidRPr="00A107A7">
              <w:rPr>
                <w:rFonts w:ascii="Times New Roman" w:hAnsi="Times New Roman"/>
                <w:noProof w:val="0"/>
                <w:szCs w:val="24"/>
                <w:lang w:val="en-GB"/>
              </w:rPr>
              <w:t xml:space="preserve"> de </w:t>
            </w:r>
            <w:proofErr w:type="spellStart"/>
            <w:r w:rsidR="00405068" w:rsidRPr="00A107A7">
              <w:rPr>
                <w:rFonts w:ascii="Times New Roman" w:hAnsi="Times New Roman"/>
                <w:noProof w:val="0"/>
                <w:szCs w:val="24"/>
                <w:lang w:val="en-GB"/>
              </w:rPr>
              <w:t>gestionare</w:t>
            </w:r>
            <w:proofErr w:type="spellEnd"/>
            <w:r w:rsidR="00405068" w:rsidRPr="00A107A7">
              <w:rPr>
                <w:rFonts w:ascii="Times New Roman" w:hAnsi="Times New Roman"/>
                <w:noProof w:val="0"/>
                <w:szCs w:val="24"/>
                <w:lang w:val="en-GB"/>
              </w:rPr>
              <w:t xml:space="preserve"> </w:t>
            </w:r>
            <w:proofErr w:type="gramStart"/>
            <w:r w:rsidR="00405068" w:rsidRPr="00A107A7">
              <w:rPr>
                <w:rFonts w:ascii="Times New Roman" w:hAnsi="Times New Roman"/>
                <w:noProof w:val="0"/>
                <w:szCs w:val="24"/>
                <w:lang w:val="en-GB"/>
              </w:rPr>
              <w:t>a</w:t>
            </w:r>
            <w:proofErr w:type="gram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ambalajelor</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şi</w:t>
            </w:r>
            <w:proofErr w:type="spellEnd"/>
            <w:r w:rsidR="00405068" w:rsidRPr="00A107A7">
              <w:rPr>
                <w:rFonts w:ascii="Times New Roman" w:hAnsi="Times New Roman"/>
                <w:noProof w:val="0"/>
                <w:szCs w:val="24"/>
                <w:lang w:val="en-GB"/>
              </w:rPr>
              <w:t xml:space="preserve"> a </w:t>
            </w:r>
            <w:proofErr w:type="spellStart"/>
            <w:r w:rsidR="00405068" w:rsidRPr="00A107A7">
              <w:rPr>
                <w:rFonts w:ascii="Times New Roman" w:hAnsi="Times New Roman"/>
                <w:noProof w:val="0"/>
                <w:szCs w:val="24"/>
                <w:lang w:val="en-GB"/>
              </w:rPr>
              <w:t>deşeurilor</w:t>
            </w:r>
            <w:proofErr w:type="spellEnd"/>
            <w:r w:rsidR="00405068" w:rsidRPr="00A107A7">
              <w:rPr>
                <w:rFonts w:ascii="Times New Roman" w:hAnsi="Times New Roman"/>
                <w:noProof w:val="0"/>
                <w:szCs w:val="24"/>
                <w:lang w:val="en-GB"/>
              </w:rPr>
              <w:t xml:space="preserve"> de </w:t>
            </w:r>
            <w:proofErr w:type="spellStart"/>
            <w:r w:rsidR="00405068" w:rsidRPr="00A107A7">
              <w:rPr>
                <w:rFonts w:ascii="Times New Roman" w:hAnsi="Times New Roman"/>
                <w:noProof w:val="0"/>
                <w:szCs w:val="24"/>
                <w:lang w:val="en-GB"/>
              </w:rPr>
              <w:t>ambalaje</w:t>
            </w:r>
            <w:proofErr w:type="spellEnd"/>
            <w:r w:rsidR="00405068" w:rsidRPr="00A107A7">
              <w:rPr>
                <w:rFonts w:ascii="Times New Roman" w:hAnsi="Times New Roman"/>
                <w:noProof w:val="0"/>
                <w:szCs w:val="24"/>
                <w:lang w:val="en-GB"/>
              </w:rPr>
              <w:t xml:space="preserve">, cu </w:t>
            </w:r>
            <w:proofErr w:type="spellStart"/>
            <w:r w:rsidR="00405068" w:rsidRPr="00A107A7">
              <w:rPr>
                <w:rFonts w:ascii="Times New Roman" w:hAnsi="Times New Roman"/>
                <w:noProof w:val="0"/>
                <w:szCs w:val="24"/>
                <w:lang w:val="en-GB"/>
              </w:rPr>
              <w:t>modificările</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şi</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completările</w:t>
            </w:r>
            <w:proofErr w:type="spellEnd"/>
            <w:r w:rsidR="00405068" w:rsidRPr="00A107A7">
              <w:rPr>
                <w:rFonts w:ascii="Times New Roman" w:hAnsi="Times New Roman"/>
                <w:noProof w:val="0"/>
                <w:szCs w:val="24"/>
                <w:lang w:val="en-GB"/>
              </w:rPr>
              <w:t xml:space="preserve"> </w:t>
            </w:r>
            <w:proofErr w:type="spellStart"/>
            <w:r w:rsidR="00405068" w:rsidRPr="00A107A7">
              <w:rPr>
                <w:rFonts w:ascii="Times New Roman" w:hAnsi="Times New Roman"/>
                <w:noProof w:val="0"/>
                <w:szCs w:val="24"/>
                <w:lang w:val="en-GB"/>
              </w:rPr>
              <w:t>ulterioare</w:t>
            </w:r>
            <w:proofErr w:type="spellEnd"/>
            <w:r w:rsidR="00405068" w:rsidRPr="00A107A7">
              <w:rPr>
                <w:rFonts w:ascii="Times New Roman" w:hAnsi="Times New Roman"/>
                <w:noProof w:val="0"/>
                <w:szCs w:val="24"/>
                <w:lang w:val="en-GB"/>
              </w:rPr>
              <w:t>.</w:t>
            </w:r>
          </w:p>
          <w:p w14:paraId="1BC4E89C" w14:textId="6F518FAA" w:rsidR="00405068" w:rsidRPr="00A107A7" w:rsidRDefault="00870DE4"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 xml:space="preserve">Din perspectiva autorității publice centrale pentru protecția mediului, pentru ca sistemul de garanție-returnare pentru ambalaje nereutilizabile să fie eficient, este important ca România să se asigure că obiectivele trasate prin Hotărârea </w:t>
            </w:r>
            <w:r w:rsidR="004034B1" w:rsidRPr="00A107A7">
              <w:rPr>
                <w:rFonts w:ascii="Times New Roman" w:hAnsi="Times New Roman"/>
                <w:noProof w:val="0"/>
                <w:szCs w:val="24"/>
              </w:rPr>
              <w:t xml:space="preserve">Guvernului </w:t>
            </w:r>
            <w:r w:rsidRPr="00A107A7">
              <w:rPr>
                <w:rFonts w:ascii="Times New Roman" w:hAnsi="Times New Roman"/>
                <w:noProof w:val="0"/>
                <w:szCs w:val="24"/>
              </w:rPr>
              <w:t>nr. 1074/2021</w:t>
            </w:r>
            <w:r w:rsidR="004034B1" w:rsidRPr="00A107A7">
              <w:rPr>
                <w:rFonts w:ascii="Times New Roman" w:hAnsi="Times New Roman"/>
                <w:noProof w:val="0"/>
                <w:szCs w:val="24"/>
              </w:rPr>
              <w:t>, republicată</w:t>
            </w:r>
            <w:r w:rsidRPr="00A107A7">
              <w:rPr>
                <w:rFonts w:ascii="Times New Roman" w:hAnsi="Times New Roman"/>
                <w:noProof w:val="0"/>
                <w:szCs w:val="24"/>
              </w:rPr>
              <w:t>, cu modificările</w:t>
            </w:r>
            <w:r w:rsidR="00405068" w:rsidRPr="00A107A7">
              <w:rPr>
                <w:rFonts w:ascii="Times New Roman" w:hAnsi="Times New Roman"/>
                <w:noProof w:val="0"/>
                <w:szCs w:val="24"/>
              </w:rPr>
              <w:t xml:space="preserve"> și completările</w:t>
            </w:r>
            <w:r w:rsidRPr="00A107A7">
              <w:rPr>
                <w:rFonts w:ascii="Times New Roman" w:hAnsi="Times New Roman"/>
                <w:noProof w:val="0"/>
                <w:szCs w:val="24"/>
              </w:rPr>
              <w:t xml:space="preserve"> ulterioare, sunt îndeplinite.</w:t>
            </w:r>
          </w:p>
          <w:p w14:paraId="433F1F31" w14:textId="27016E76" w:rsidR="00405068" w:rsidRPr="00A107A7" w:rsidRDefault="00910F7C"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 xml:space="preserve">Astfel, producătorii care introduc pe piaţa naţională produse ambalate în ambalaje SGR , prin intermediul administratorului SGR, sunt obligaţi să realizeze următoarele obiective minime anuale de returnare a ambalajelor SGR: a) 65% sticlă, 65% plastic, 65% metal pentru anul </w:t>
            </w:r>
            <w:r w:rsidRPr="00A107A7">
              <w:rPr>
                <w:rFonts w:ascii="Times New Roman" w:hAnsi="Times New Roman"/>
                <w:noProof w:val="0"/>
                <w:szCs w:val="24"/>
              </w:rPr>
              <w:lastRenderedPageBreak/>
              <w:t>2024; b) 75% sticlă, 80% plastic, 80% metal pentru anul 2025; c) 85% sticlă, 90% plastic, 90% metal începând cu anul 2026.</w:t>
            </w:r>
          </w:p>
          <w:p w14:paraId="062F2F1F" w14:textId="3F7CE0DF" w:rsidR="00A10696" w:rsidRPr="00A107A7" w:rsidRDefault="00A10696"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Conform raportărilor</w:t>
            </w:r>
            <w:r w:rsidR="00B22CD8" w:rsidRPr="00A107A7">
              <w:rPr>
                <w:rFonts w:ascii="Times New Roman" w:hAnsi="Times New Roman"/>
                <w:noProof w:val="0"/>
                <w:szCs w:val="24"/>
              </w:rPr>
              <w:t xml:space="preserve"> lunare ale</w:t>
            </w:r>
            <w:r w:rsidRPr="00A107A7">
              <w:rPr>
                <w:rFonts w:ascii="Times New Roman" w:hAnsi="Times New Roman"/>
                <w:noProof w:val="0"/>
                <w:szCs w:val="24"/>
              </w:rPr>
              <w:t xml:space="preserve"> administratorului </w:t>
            </w:r>
            <w:r w:rsidR="00405068" w:rsidRPr="00A107A7">
              <w:rPr>
                <w:rFonts w:ascii="Times New Roman" w:hAnsi="Times New Roman"/>
                <w:noProof w:val="0"/>
                <w:szCs w:val="24"/>
              </w:rPr>
              <w:t>SGR,</w:t>
            </w:r>
            <w:r w:rsidRPr="00A107A7">
              <w:rPr>
                <w:rFonts w:ascii="Times New Roman" w:hAnsi="Times New Roman"/>
                <w:noProof w:val="0"/>
                <w:szCs w:val="24"/>
              </w:rPr>
              <w:t xml:space="preserve"> </w:t>
            </w:r>
            <w:r w:rsidR="00B22CD8" w:rsidRPr="00A107A7">
              <w:rPr>
                <w:rFonts w:ascii="Times New Roman" w:hAnsi="Times New Roman"/>
                <w:noProof w:val="0"/>
                <w:szCs w:val="24"/>
              </w:rPr>
              <w:t xml:space="preserve">din </w:t>
            </w:r>
            <w:r w:rsidRPr="00A107A7">
              <w:rPr>
                <w:rFonts w:ascii="Times New Roman" w:hAnsi="Times New Roman"/>
                <w:noProof w:val="0"/>
                <w:szCs w:val="24"/>
              </w:rPr>
              <w:t>re</w:t>
            </w:r>
            <w:r w:rsidR="00B22CD8" w:rsidRPr="00A107A7">
              <w:rPr>
                <w:rFonts w:ascii="Times New Roman" w:hAnsi="Times New Roman"/>
                <w:noProof w:val="0"/>
                <w:szCs w:val="24"/>
              </w:rPr>
              <w:t>a</w:t>
            </w:r>
            <w:r w:rsidRPr="00A107A7">
              <w:rPr>
                <w:rFonts w:ascii="Times New Roman" w:hAnsi="Times New Roman"/>
                <w:noProof w:val="0"/>
                <w:szCs w:val="24"/>
              </w:rPr>
              <w:t xml:space="preserve">lizările esențiale ale </w:t>
            </w:r>
            <w:r w:rsidR="00405068" w:rsidRPr="00A107A7">
              <w:rPr>
                <w:rFonts w:ascii="Times New Roman" w:hAnsi="Times New Roman"/>
                <w:noProof w:val="0"/>
                <w:szCs w:val="24"/>
              </w:rPr>
              <w:t>sistemului de garanție - returnare</w:t>
            </w:r>
            <w:r w:rsidRPr="00A107A7">
              <w:rPr>
                <w:rFonts w:ascii="Times New Roman" w:hAnsi="Times New Roman"/>
                <w:noProof w:val="0"/>
                <w:szCs w:val="24"/>
              </w:rPr>
              <w:t xml:space="preserve">, </w:t>
            </w:r>
            <w:r w:rsidR="00B22CD8" w:rsidRPr="00A107A7">
              <w:rPr>
                <w:rFonts w:ascii="Times New Roman" w:hAnsi="Times New Roman"/>
                <w:noProof w:val="0"/>
                <w:szCs w:val="24"/>
              </w:rPr>
              <w:t>după 9</w:t>
            </w:r>
            <w:r w:rsidRPr="00A107A7">
              <w:rPr>
                <w:rFonts w:ascii="Times New Roman" w:hAnsi="Times New Roman"/>
                <w:noProof w:val="0"/>
                <w:szCs w:val="24"/>
              </w:rPr>
              <w:t xml:space="preserve"> luni de la lansare, se remarcă:</w:t>
            </w:r>
          </w:p>
          <w:p w14:paraId="40BE7CC0" w14:textId="7CF76886" w:rsidR="00405068" w:rsidRPr="00A107A7" w:rsidRDefault="005505C3" w:rsidP="001D1198">
            <w:pPr>
              <w:pStyle w:val="BodyText"/>
              <w:spacing w:line="360" w:lineRule="auto"/>
              <w:rPr>
                <w:rFonts w:ascii="Times New Roman" w:hAnsi="Times New Roman"/>
                <w:szCs w:val="24"/>
              </w:rPr>
            </w:pPr>
            <w:r w:rsidRPr="00A107A7">
              <w:rPr>
                <w:rFonts w:ascii="Times New Roman" w:hAnsi="Times New Roman"/>
                <w:szCs w:val="24"/>
              </w:rPr>
              <w:t>1.creșterea volumului de ambalaje retu</w:t>
            </w:r>
            <w:r w:rsidR="00DB3B08">
              <w:rPr>
                <w:rFonts w:ascii="Times New Roman" w:hAnsi="Times New Roman"/>
                <w:szCs w:val="24"/>
              </w:rPr>
              <w:t>r</w:t>
            </w:r>
            <w:r w:rsidRPr="00A107A7">
              <w:rPr>
                <w:rFonts w:ascii="Times New Roman" w:hAnsi="Times New Roman"/>
                <w:szCs w:val="24"/>
              </w:rPr>
              <w:t>nate: 2,32 miliarde de ambalaje returnate din decembrie 2023 până în septembrie 2024. De exemplu, rata de returnare în luna septembrie 2024 a fost de peste 80%</w:t>
            </w:r>
            <w:r w:rsidR="00405068" w:rsidRPr="00A107A7">
              <w:rPr>
                <w:rFonts w:ascii="Times New Roman" w:hAnsi="Times New Roman"/>
                <w:szCs w:val="24"/>
              </w:rPr>
              <w:t xml:space="preserve">; </w:t>
            </w:r>
          </w:p>
          <w:p w14:paraId="4B905A50" w14:textId="4C4469BE" w:rsidR="005505C3" w:rsidRPr="00A107A7" w:rsidRDefault="005505C3" w:rsidP="001D1198">
            <w:pPr>
              <w:pStyle w:val="BodyText"/>
              <w:spacing w:line="360" w:lineRule="auto"/>
              <w:rPr>
                <w:rFonts w:ascii="Times New Roman" w:hAnsi="Times New Roman"/>
                <w:szCs w:val="24"/>
              </w:rPr>
            </w:pPr>
            <w:r w:rsidRPr="00A107A7">
              <w:rPr>
                <w:rFonts w:ascii="Times New Roman" w:hAnsi="Times New Roman"/>
                <w:szCs w:val="24"/>
              </w:rPr>
              <w:t xml:space="preserve">2. </w:t>
            </w:r>
            <w:r w:rsidR="00405068" w:rsidRPr="00A107A7">
              <w:rPr>
                <w:rFonts w:ascii="Times New Roman" w:hAnsi="Times New Roman"/>
                <w:szCs w:val="24"/>
              </w:rPr>
              <w:t xml:space="preserve">din </w:t>
            </w:r>
            <w:r w:rsidRPr="00A107A7">
              <w:rPr>
                <w:rFonts w:ascii="Times New Roman" w:hAnsi="Times New Roman"/>
                <w:szCs w:val="24"/>
              </w:rPr>
              <w:t>momentul implementării sistemului în România și până acum, aproximativ 144.000 de tone de ambalaje au fost predate de administratorul SGR către reciclatori</w:t>
            </w:r>
            <w:r w:rsidR="00405068" w:rsidRPr="00A107A7">
              <w:rPr>
                <w:rFonts w:ascii="Times New Roman" w:hAnsi="Times New Roman"/>
                <w:szCs w:val="24"/>
              </w:rPr>
              <w:t>;</w:t>
            </w:r>
          </w:p>
          <w:p w14:paraId="7BE582AE" w14:textId="1DAC17F7" w:rsidR="005505C3" w:rsidRPr="00A107A7" w:rsidRDefault="005505C3" w:rsidP="001D1198">
            <w:pPr>
              <w:pStyle w:val="BodyText"/>
              <w:spacing w:line="360" w:lineRule="auto"/>
              <w:rPr>
                <w:rFonts w:ascii="Times New Roman" w:hAnsi="Times New Roman"/>
                <w:szCs w:val="24"/>
              </w:rPr>
            </w:pPr>
            <w:r w:rsidRPr="00A107A7">
              <w:rPr>
                <w:rFonts w:ascii="Times New Roman" w:hAnsi="Times New Roman"/>
                <w:szCs w:val="24"/>
              </w:rPr>
              <w:t>3. inaugurarea centrelor de colectare și procesare: 7 centre inaugurate pentru susținerea validării, numărării și procesării ambalajelor SGR, care pot procesa întregul volum de ambalaje pus pe pia</w:t>
            </w:r>
            <w:r w:rsidR="00405068" w:rsidRPr="00A107A7">
              <w:rPr>
                <w:rFonts w:ascii="Times New Roman" w:hAnsi="Times New Roman"/>
                <w:szCs w:val="24"/>
              </w:rPr>
              <w:t>ț</w:t>
            </w:r>
            <w:r w:rsidRPr="00A107A7">
              <w:rPr>
                <w:rFonts w:ascii="Times New Roman" w:hAnsi="Times New Roman"/>
                <w:szCs w:val="24"/>
              </w:rPr>
              <w:t>ă în acest an</w:t>
            </w:r>
            <w:r w:rsidR="00405068" w:rsidRPr="00A107A7">
              <w:rPr>
                <w:rFonts w:ascii="Times New Roman" w:hAnsi="Times New Roman"/>
                <w:szCs w:val="24"/>
              </w:rPr>
              <w:t xml:space="preserve"> </w:t>
            </w:r>
            <w:r w:rsidRPr="00A107A7">
              <w:rPr>
                <w:rFonts w:ascii="Times New Roman" w:hAnsi="Times New Roman"/>
                <w:szCs w:val="24"/>
              </w:rPr>
              <w:t>(în județele Prahova, Dolj, Bacău, Brașov, Cluj, Ilfov și Timiș)</w:t>
            </w:r>
            <w:r w:rsidR="00405068" w:rsidRPr="00A107A7">
              <w:rPr>
                <w:rFonts w:ascii="Times New Roman" w:hAnsi="Times New Roman"/>
                <w:szCs w:val="24"/>
              </w:rPr>
              <w:t>;</w:t>
            </w:r>
          </w:p>
          <w:p w14:paraId="0698003C" w14:textId="3A71DDB5" w:rsidR="00405068" w:rsidRPr="00A107A7" w:rsidRDefault="005505C3" w:rsidP="001D1198">
            <w:pPr>
              <w:pStyle w:val="BodyText"/>
              <w:spacing w:line="360" w:lineRule="auto"/>
              <w:rPr>
                <w:rFonts w:ascii="Times New Roman" w:hAnsi="Times New Roman"/>
                <w:noProof w:val="0"/>
                <w:szCs w:val="24"/>
              </w:rPr>
            </w:pPr>
            <w:r w:rsidRPr="00A107A7">
              <w:rPr>
                <w:rFonts w:ascii="Times New Roman" w:hAnsi="Times New Roman"/>
                <w:szCs w:val="24"/>
              </w:rPr>
              <w:t xml:space="preserve">4. receptivitatea extraordinară a cetățenilor români la sistem: 98% dintre români cunosc </w:t>
            </w:r>
            <w:r w:rsidR="00405068" w:rsidRPr="00A107A7">
              <w:rPr>
                <w:rFonts w:ascii="Times New Roman" w:hAnsi="Times New Roman"/>
                <w:szCs w:val="24"/>
              </w:rPr>
              <w:t xml:space="preserve">sistemul </w:t>
            </w:r>
            <w:r w:rsidRPr="00A107A7">
              <w:rPr>
                <w:rFonts w:ascii="Times New Roman" w:hAnsi="Times New Roman"/>
                <w:szCs w:val="24"/>
              </w:rPr>
              <w:t xml:space="preserve">de </w:t>
            </w:r>
            <w:r w:rsidR="00405068" w:rsidRPr="00A107A7">
              <w:rPr>
                <w:rFonts w:ascii="Times New Roman" w:hAnsi="Times New Roman"/>
                <w:szCs w:val="24"/>
              </w:rPr>
              <w:t>garanție</w:t>
            </w:r>
            <w:r w:rsidRPr="00A107A7">
              <w:rPr>
                <w:rFonts w:ascii="Times New Roman" w:hAnsi="Times New Roman"/>
                <w:szCs w:val="24"/>
              </w:rPr>
              <w:t>-</w:t>
            </w:r>
            <w:r w:rsidR="00405068" w:rsidRPr="00A107A7">
              <w:rPr>
                <w:rFonts w:ascii="Times New Roman" w:hAnsi="Times New Roman"/>
                <w:szCs w:val="24"/>
              </w:rPr>
              <w:t xml:space="preserve">returnare </w:t>
            </w:r>
            <w:r w:rsidRPr="00A107A7">
              <w:rPr>
                <w:rFonts w:ascii="Times New Roman" w:hAnsi="Times New Roman"/>
                <w:szCs w:val="24"/>
              </w:rPr>
              <w:t xml:space="preserve">și 4 din 5 cetățeni au returnat, cel puțin odata, ambalaje SGR. </w:t>
            </w:r>
          </w:p>
          <w:p w14:paraId="1B30CEBC" w14:textId="3D533A80" w:rsidR="00C12852" w:rsidRPr="00A107A7" w:rsidRDefault="00A10696"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 xml:space="preserve">Astfel, conform celor menționate, </w:t>
            </w:r>
            <w:r w:rsidR="00C12852" w:rsidRPr="00A107A7">
              <w:rPr>
                <w:rFonts w:ascii="Times New Roman" w:hAnsi="Times New Roman"/>
                <w:noProof w:val="0"/>
                <w:szCs w:val="24"/>
              </w:rPr>
              <w:t xml:space="preserve">sistemul </w:t>
            </w:r>
            <w:r w:rsidRPr="00A107A7">
              <w:rPr>
                <w:rFonts w:ascii="Times New Roman" w:hAnsi="Times New Roman"/>
                <w:noProof w:val="0"/>
                <w:szCs w:val="24"/>
              </w:rPr>
              <w:t xml:space="preserve">de </w:t>
            </w:r>
            <w:r w:rsidR="00C12852" w:rsidRPr="00A107A7">
              <w:rPr>
                <w:rFonts w:ascii="Times New Roman" w:hAnsi="Times New Roman"/>
                <w:noProof w:val="0"/>
                <w:szCs w:val="24"/>
              </w:rPr>
              <w:t>garanție</w:t>
            </w:r>
            <w:r w:rsidRPr="00A107A7">
              <w:rPr>
                <w:rFonts w:ascii="Times New Roman" w:hAnsi="Times New Roman"/>
                <w:noProof w:val="0"/>
                <w:szCs w:val="24"/>
              </w:rPr>
              <w:t>-</w:t>
            </w:r>
            <w:r w:rsidR="00C12852" w:rsidRPr="00A107A7">
              <w:rPr>
                <w:rFonts w:ascii="Times New Roman" w:hAnsi="Times New Roman"/>
                <w:noProof w:val="0"/>
                <w:szCs w:val="24"/>
              </w:rPr>
              <w:t xml:space="preserve">returnare </w:t>
            </w:r>
            <w:r w:rsidRPr="00A107A7">
              <w:rPr>
                <w:rFonts w:ascii="Times New Roman" w:hAnsi="Times New Roman"/>
                <w:noProof w:val="0"/>
                <w:szCs w:val="24"/>
              </w:rPr>
              <w:t xml:space="preserve">are o contribuție majoră în influențarea pieței locale de reciclare, oferind cantități semnificative de materie primă de cea mai bună calitate și demonstrează că tot mai mulți consumatori își fac drum la punctele de colectare, participarea lor contribuind decisiv la atingerea țintelor de reciclare la nivel european asumate și de țara noastră. </w:t>
            </w:r>
          </w:p>
          <w:p w14:paraId="50D4C2AC" w14:textId="3CF820DC" w:rsidR="00C12852" w:rsidRPr="00A107A7" w:rsidRDefault="00A10696"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Totodată, deși aceste realizări sunt semnificative și reflectă angajamentul puternic al tuturor părților implicate, implement</w:t>
            </w:r>
            <w:r w:rsidR="00B22CD8" w:rsidRPr="00A107A7">
              <w:rPr>
                <w:rFonts w:ascii="Times New Roman" w:hAnsi="Times New Roman"/>
                <w:noProof w:val="0"/>
                <w:szCs w:val="24"/>
              </w:rPr>
              <w:t>area</w:t>
            </w:r>
            <w:r w:rsidRPr="00A107A7">
              <w:rPr>
                <w:rFonts w:ascii="Times New Roman" w:hAnsi="Times New Roman"/>
                <w:noProof w:val="0"/>
                <w:szCs w:val="24"/>
              </w:rPr>
              <w:t xml:space="preserve"> SGR prezintă</w:t>
            </w:r>
            <w:r w:rsidR="00B22CD8" w:rsidRPr="00A107A7">
              <w:rPr>
                <w:rFonts w:ascii="Times New Roman" w:hAnsi="Times New Roman"/>
                <w:noProof w:val="0"/>
                <w:szCs w:val="24"/>
              </w:rPr>
              <w:t xml:space="preserve"> în continuare</w:t>
            </w:r>
            <w:r w:rsidRPr="00A107A7">
              <w:rPr>
                <w:rFonts w:ascii="Times New Roman" w:hAnsi="Times New Roman"/>
                <w:noProof w:val="0"/>
                <w:szCs w:val="24"/>
              </w:rPr>
              <w:t xml:space="preserve"> o serie de provocări și riscuri majore datorită complexității sistemului.</w:t>
            </w:r>
          </w:p>
          <w:p w14:paraId="66DC7FB5" w14:textId="6E202B28" w:rsidR="00A10696" w:rsidRPr="00A107A7" w:rsidRDefault="00A10696"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Dintre problemele care creează disfuncționalități și pe care autoritatea publică central</w:t>
            </w:r>
            <w:r w:rsidR="00C12852" w:rsidRPr="00A107A7">
              <w:rPr>
                <w:rFonts w:ascii="Times New Roman" w:hAnsi="Times New Roman"/>
                <w:noProof w:val="0"/>
                <w:szCs w:val="24"/>
              </w:rPr>
              <w:t>ă</w:t>
            </w:r>
            <w:r w:rsidRPr="00A107A7">
              <w:rPr>
                <w:rFonts w:ascii="Times New Roman" w:hAnsi="Times New Roman"/>
                <w:noProof w:val="0"/>
                <w:szCs w:val="24"/>
              </w:rPr>
              <w:t xml:space="preserve"> pentru protecția mediului încearcă să le remedieze prin efortul conjugat de a colabora cu S.C. RetuRo Sistem Garanție Returnare S.A.</w:t>
            </w:r>
            <w:r w:rsidR="00C12852" w:rsidRPr="00A107A7">
              <w:rPr>
                <w:rFonts w:ascii="Times New Roman" w:hAnsi="Times New Roman"/>
                <w:noProof w:val="0"/>
                <w:szCs w:val="24"/>
              </w:rPr>
              <w:t>,</w:t>
            </w:r>
            <w:r w:rsidRPr="00A107A7">
              <w:rPr>
                <w:rFonts w:ascii="Times New Roman" w:hAnsi="Times New Roman"/>
                <w:noProof w:val="0"/>
                <w:szCs w:val="24"/>
              </w:rPr>
              <w:t xml:space="preserve"> precum și cu persoanele fizice sau juridice interesate, menționăm:</w:t>
            </w:r>
          </w:p>
          <w:p w14:paraId="341C408F" w14:textId="64E41F50" w:rsidR="00A10696" w:rsidRPr="00A107A7" w:rsidRDefault="00A10696" w:rsidP="001D1198">
            <w:pPr>
              <w:pStyle w:val="BodyText"/>
              <w:tabs>
                <w:tab w:val="clear" w:pos="720"/>
                <w:tab w:val="left" w:pos="268"/>
              </w:tabs>
              <w:spacing w:line="360" w:lineRule="auto"/>
              <w:rPr>
                <w:rFonts w:ascii="Times New Roman" w:hAnsi="Times New Roman"/>
                <w:noProof w:val="0"/>
                <w:szCs w:val="24"/>
              </w:rPr>
            </w:pPr>
            <w:r w:rsidRPr="00A107A7">
              <w:rPr>
                <w:rFonts w:ascii="Times New Roman" w:hAnsi="Times New Roman"/>
                <w:noProof w:val="0"/>
                <w:szCs w:val="24"/>
              </w:rPr>
              <w:t>•</w:t>
            </w:r>
            <w:r w:rsidRPr="00A107A7">
              <w:rPr>
                <w:rFonts w:ascii="Times New Roman" w:hAnsi="Times New Roman"/>
                <w:noProof w:val="0"/>
                <w:szCs w:val="24"/>
              </w:rPr>
              <w:tab/>
            </w:r>
            <w:r w:rsidR="00C12852" w:rsidRPr="00A107A7">
              <w:rPr>
                <w:rFonts w:ascii="Times New Roman" w:hAnsi="Times New Roman"/>
                <w:noProof w:val="0"/>
                <w:szCs w:val="24"/>
              </w:rPr>
              <w:t xml:space="preserve">lipsa </w:t>
            </w:r>
            <w:r w:rsidRPr="00A107A7">
              <w:rPr>
                <w:rFonts w:ascii="Times New Roman" w:hAnsi="Times New Roman"/>
                <w:noProof w:val="0"/>
                <w:szCs w:val="24"/>
              </w:rPr>
              <w:t xml:space="preserve">implicării </w:t>
            </w:r>
            <w:r w:rsidR="001F6287" w:rsidRPr="00A107A7">
              <w:rPr>
                <w:rFonts w:ascii="Times New Roman" w:hAnsi="Times New Roman"/>
                <w:noProof w:val="0"/>
                <w:szCs w:val="24"/>
              </w:rPr>
              <w:t>autorităților</w:t>
            </w:r>
            <w:r w:rsidRPr="00A107A7">
              <w:rPr>
                <w:rFonts w:ascii="Times New Roman" w:hAnsi="Times New Roman"/>
                <w:noProof w:val="0"/>
                <w:szCs w:val="24"/>
              </w:rPr>
              <w:t xml:space="preserve"> deliberative la nivelul </w:t>
            </w:r>
            <w:r w:rsidR="009B6D1B" w:rsidRPr="00A107A7">
              <w:rPr>
                <w:rFonts w:ascii="Times New Roman" w:hAnsi="Times New Roman"/>
                <w:noProof w:val="0"/>
                <w:szCs w:val="24"/>
              </w:rPr>
              <w:t>unităților</w:t>
            </w:r>
            <w:r w:rsidRPr="00A107A7">
              <w:rPr>
                <w:rFonts w:ascii="Times New Roman" w:hAnsi="Times New Roman"/>
                <w:noProof w:val="0"/>
                <w:szCs w:val="24"/>
              </w:rPr>
              <w:t xml:space="preserve"> administrativ-teritoriale</w:t>
            </w:r>
            <w:r w:rsidR="00B22CD8" w:rsidRPr="00A107A7">
              <w:rPr>
                <w:rFonts w:ascii="Times New Roman" w:hAnsi="Times New Roman"/>
                <w:noProof w:val="0"/>
                <w:szCs w:val="24"/>
              </w:rPr>
              <w:t xml:space="preserve"> din mediul rural</w:t>
            </w:r>
            <w:r w:rsidRPr="00A107A7">
              <w:rPr>
                <w:rFonts w:ascii="Times New Roman" w:hAnsi="Times New Roman"/>
                <w:noProof w:val="0"/>
                <w:szCs w:val="24"/>
              </w:rPr>
              <w:t xml:space="preserve"> </w:t>
            </w:r>
            <w:r w:rsidR="00774F48" w:rsidRPr="00A107A7">
              <w:rPr>
                <w:rFonts w:ascii="Times New Roman" w:hAnsi="Times New Roman"/>
                <w:noProof w:val="0"/>
                <w:szCs w:val="24"/>
              </w:rPr>
              <w:t>pentru</w:t>
            </w:r>
            <w:r w:rsidRPr="00A107A7">
              <w:rPr>
                <w:rFonts w:ascii="Times New Roman" w:hAnsi="Times New Roman"/>
                <w:noProof w:val="0"/>
                <w:szCs w:val="24"/>
              </w:rPr>
              <w:t xml:space="preserve"> organiz</w:t>
            </w:r>
            <w:r w:rsidR="00774F48" w:rsidRPr="00A107A7">
              <w:rPr>
                <w:rFonts w:ascii="Times New Roman" w:hAnsi="Times New Roman"/>
                <w:noProof w:val="0"/>
                <w:szCs w:val="24"/>
              </w:rPr>
              <w:t>area</w:t>
            </w:r>
            <w:r w:rsidRPr="00A107A7">
              <w:rPr>
                <w:rFonts w:ascii="Times New Roman" w:hAnsi="Times New Roman"/>
                <w:noProof w:val="0"/>
                <w:szCs w:val="24"/>
              </w:rPr>
              <w:t xml:space="preserve"> şi oper</w:t>
            </w:r>
            <w:r w:rsidR="00774F48" w:rsidRPr="00A107A7">
              <w:rPr>
                <w:rFonts w:ascii="Times New Roman" w:hAnsi="Times New Roman"/>
                <w:noProof w:val="0"/>
                <w:szCs w:val="24"/>
              </w:rPr>
              <w:t>area</w:t>
            </w:r>
            <w:r w:rsidRPr="00A107A7">
              <w:rPr>
                <w:rFonts w:ascii="Times New Roman" w:hAnsi="Times New Roman"/>
                <w:noProof w:val="0"/>
                <w:szCs w:val="24"/>
              </w:rPr>
              <w:t xml:space="preserve"> punctelor de returnare</w:t>
            </w:r>
            <w:r w:rsidR="00C12852" w:rsidRPr="00A107A7">
              <w:rPr>
                <w:rFonts w:ascii="Times New Roman" w:hAnsi="Times New Roman"/>
                <w:noProof w:val="0"/>
                <w:szCs w:val="24"/>
              </w:rPr>
              <w:t>;</w:t>
            </w:r>
          </w:p>
          <w:p w14:paraId="5613B106" w14:textId="326BAD2F" w:rsidR="00C12852" w:rsidRPr="00A107A7" w:rsidRDefault="00A10696" w:rsidP="001D1198">
            <w:pPr>
              <w:pStyle w:val="BodyText"/>
              <w:tabs>
                <w:tab w:val="clear" w:pos="720"/>
                <w:tab w:val="left" w:pos="268"/>
              </w:tabs>
              <w:spacing w:line="360" w:lineRule="auto"/>
              <w:rPr>
                <w:rFonts w:ascii="Times New Roman" w:hAnsi="Times New Roman"/>
                <w:noProof w:val="0"/>
                <w:szCs w:val="24"/>
              </w:rPr>
            </w:pPr>
            <w:r w:rsidRPr="00A107A7">
              <w:rPr>
                <w:rFonts w:ascii="Times New Roman" w:hAnsi="Times New Roman"/>
                <w:noProof w:val="0"/>
                <w:szCs w:val="24"/>
              </w:rPr>
              <w:lastRenderedPageBreak/>
              <w:t>•</w:t>
            </w:r>
            <w:r w:rsidRPr="00A107A7">
              <w:rPr>
                <w:rFonts w:ascii="Times New Roman" w:hAnsi="Times New Roman"/>
                <w:noProof w:val="0"/>
                <w:szCs w:val="24"/>
              </w:rPr>
              <w:tab/>
            </w:r>
            <w:r w:rsidR="00C12852" w:rsidRPr="00A107A7">
              <w:rPr>
                <w:rFonts w:ascii="Times New Roman" w:hAnsi="Times New Roman"/>
                <w:noProof w:val="0"/>
                <w:szCs w:val="24"/>
              </w:rPr>
              <w:t xml:space="preserve">lipsa </w:t>
            </w:r>
            <w:r w:rsidRPr="00A107A7">
              <w:rPr>
                <w:rFonts w:ascii="Times New Roman" w:hAnsi="Times New Roman"/>
                <w:noProof w:val="0"/>
                <w:szCs w:val="24"/>
              </w:rPr>
              <w:t>organizării tuturor punctelor de returnare necesare</w:t>
            </w:r>
            <w:r w:rsidR="00B22CD8" w:rsidRPr="00A107A7">
              <w:rPr>
                <w:rFonts w:ascii="Times New Roman" w:hAnsi="Times New Roman"/>
                <w:noProof w:val="0"/>
                <w:szCs w:val="24"/>
              </w:rPr>
              <w:t>, în special a celor de returnare manuală</w:t>
            </w:r>
            <w:r w:rsidRPr="00A107A7">
              <w:rPr>
                <w:rFonts w:ascii="Times New Roman" w:hAnsi="Times New Roman"/>
                <w:noProof w:val="0"/>
                <w:szCs w:val="24"/>
              </w:rPr>
              <w:t xml:space="preserve"> astfel încât să fie îndeplinit obiectivul acoperirii naționale, aspect ce duce la disfuncționalități în procesul de returnare al ambalajelor SGR.</w:t>
            </w:r>
          </w:p>
          <w:p w14:paraId="62E1BF70" w14:textId="16116207" w:rsidR="00966413" w:rsidRPr="00A107A7" w:rsidRDefault="00A10696"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În acest context, neîndeplini</w:t>
            </w:r>
            <w:r w:rsidR="00C12852" w:rsidRPr="00A107A7">
              <w:rPr>
                <w:rFonts w:ascii="Times New Roman" w:hAnsi="Times New Roman"/>
                <w:noProof w:val="0"/>
                <w:szCs w:val="24"/>
              </w:rPr>
              <w:t>r</w:t>
            </w:r>
            <w:r w:rsidRPr="00A107A7">
              <w:rPr>
                <w:rFonts w:ascii="Times New Roman" w:hAnsi="Times New Roman"/>
                <w:noProof w:val="0"/>
                <w:szCs w:val="24"/>
              </w:rPr>
              <w:t>ea obiectivelor de returnare</w:t>
            </w:r>
            <w:r w:rsidR="00576A3E" w:rsidRPr="00A107A7">
              <w:rPr>
                <w:rFonts w:ascii="Times New Roman" w:hAnsi="Times New Roman"/>
                <w:noProof w:val="0"/>
                <w:szCs w:val="24"/>
              </w:rPr>
              <w:t xml:space="preserve"> a</w:t>
            </w:r>
            <w:r w:rsidRPr="00A107A7">
              <w:rPr>
                <w:rFonts w:ascii="Times New Roman" w:hAnsi="Times New Roman"/>
                <w:noProof w:val="0"/>
                <w:szCs w:val="24"/>
              </w:rPr>
              <w:t xml:space="preserve"> ambalajelor SGR stabilite în Hotărârea Guvernului nr. 1074/2021,</w:t>
            </w:r>
            <w:r w:rsidR="00C12852" w:rsidRPr="00A107A7">
              <w:rPr>
                <w:rFonts w:ascii="Times New Roman" w:hAnsi="Times New Roman"/>
                <w:noProof w:val="0"/>
                <w:szCs w:val="24"/>
              </w:rPr>
              <w:t xml:space="preserve"> republicată, cu modificările și completările ulterioare,</w:t>
            </w:r>
            <w:r w:rsidRPr="00A107A7">
              <w:rPr>
                <w:rFonts w:ascii="Times New Roman" w:hAnsi="Times New Roman"/>
                <w:noProof w:val="0"/>
                <w:szCs w:val="24"/>
              </w:rPr>
              <w:t xml:space="preserve"> </w:t>
            </w:r>
            <w:r w:rsidR="00576A3E" w:rsidRPr="00A107A7">
              <w:rPr>
                <w:rFonts w:ascii="Times New Roman" w:hAnsi="Times New Roman"/>
                <w:noProof w:val="0"/>
                <w:szCs w:val="24"/>
              </w:rPr>
              <w:t>reprezintă un scenariu ce va avea efecte</w:t>
            </w:r>
            <w:r w:rsidR="00C12852" w:rsidRPr="00A107A7">
              <w:rPr>
                <w:rFonts w:ascii="Times New Roman" w:hAnsi="Times New Roman"/>
                <w:noProof w:val="0"/>
                <w:szCs w:val="24"/>
              </w:rPr>
              <w:t xml:space="preserve"> </w:t>
            </w:r>
            <w:r w:rsidR="00576A3E" w:rsidRPr="00A107A7">
              <w:rPr>
                <w:rFonts w:ascii="Times New Roman" w:hAnsi="Times New Roman"/>
                <w:noProof w:val="0"/>
                <w:szCs w:val="24"/>
              </w:rPr>
              <w:t>negativ</w:t>
            </w:r>
            <w:r w:rsidR="00C12852" w:rsidRPr="00A107A7">
              <w:rPr>
                <w:rFonts w:ascii="Times New Roman" w:hAnsi="Times New Roman"/>
                <w:noProof w:val="0"/>
                <w:szCs w:val="24"/>
              </w:rPr>
              <w:t>e</w:t>
            </w:r>
            <w:r w:rsidR="00576A3E" w:rsidRPr="00A107A7">
              <w:rPr>
                <w:rFonts w:ascii="Times New Roman" w:hAnsi="Times New Roman"/>
                <w:noProof w:val="0"/>
                <w:szCs w:val="24"/>
              </w:rPr>
              <w:t xml:space="preserve"> asupra implementării în continuare a sistemului de garanție-returnare, dat fiind impactul financiar pe care îl pot avea aceste contribuții asupra </w:t>
            </w:r>
            <w:r w:rsidR="00774F48" w:rsidRPr="00A107A7">
              <w:rPr>
                <w:rFonts w:ascii="Times New Roman" w:hAnsi="Times New Roman"/>
                <w:noProof w:val="0"/>
                <w:szCs w:val="24"/>
              </w:rPr>
              <w:t>administratorului</w:t>
            </w:r>
            <w:r w:rsidR="00576A3E" w:rsidRPr="00A107A7">
              <w:rPr>
                <w:rFonts w:ascii="Times New Roman" w:hAnsi="Times New Roman"/>
                <w:noProof w:val="0"/>
                <w:szCs w:val="24"/>
              </w:rPr>
              <w:t xml:space="preserve"> SGR și indirect, prin tariful de administrare, asupra producătorilor.</w:t>
            </w:r>
          </w:p>
          <w:p w14:paraId="27D8B8B6" w14:textId="33EA72AC" w:rsidR="00966413" w:rsidRPr="00A107A7" w:rsidRDefault="00966413" w:rsidP="001D1198">
            <w:pPr>
              <w:spacing w:after="0" w:line="360" w:lineRule="auto"/>
              <w:jc w:val="both"/>
              <w:rPr>
                <w:rFonts w:ascii="Times New Roman" w:hAnsi="Times New Roman"/>
                <w:sz w:val="24"/>
                <w:szCs w:val="24"/>
                <w:lang w:val="ro-RO"/>
              </w:rPr>
            </w:pPr>
            <w:r w:rsidRPr="00A107A7">
              <w:rPr>
                <w:rFonts w:ascii="Times New Roman" w:hAnsi="Times New Roman"/>
                <w:sz w:val="24"/>
                <w:szCs w:val="24"/>
                <w:lang w:val="ro-RO"/>
              </w:rPr>
              <w:t xml:space="preserve">Administrația Fondului pentru Mediu (AFM) este instituție publică aflată în coordonarea Ministerului Mediului, Apelor și Pădurilor (MMAP), finanțată integral din venituri proprii, conform </w:t>
            </w:r>
            <w:r w:rsidR="009B6D1B" w:rsidRPr="00A107A7">
              <w:rPr>
                <w:rFonts w:ascii="Times New Roman" w:hAnsi="Times New Roman"/>
                <w:sz w:val="24"/>
                <w:szCs w:val="24"/>
                <w:lang w:val="ro-RO" w:eastAsia="ro-RO"/>
              </w:rPr>
              <w:t>Ordonanței</w:t>
            </w:r>
            <w:r w:rsidRPr="00A107A7">
              <w:rPr>
                <w:rFonts w:ascii="Times New Roman" w:hAnsi="Times New Roman"/>
                <w:sz w:val="24"/>
                <w:szCs w:val="24"/>
                <w:lang w:val="ro-RO" w:eastAsia="ro-RO"/>
              </w:rPr>
              <w:t xml:space="preserve"> de </w:t>
            </w:r>
            <w:r w:rsidR="00E255F0" w:rsidRPr="00A107A7">
              <w:rPr>
                <w:rFonts w:ascii="Times New Roman" w:hAnsi="Times New Roman"/>
                <w:sz w:val="24"/>
                <w:szCs w:val="24"/>
                <w:lang w:val="ro-RO" w:eastAsia="ro-RO"/>
              </w:rPr>
              <w:t>urgență</w:t>
            </w:r>
            <w:r w:rsidRPr="00A107A7">
              <w:rPr>
                <w:rFonts w:ascii="Times New Roman" w:hAnsi="Times New Roman"/>
                <w:sz w:val="24"/>
                <w:szCs w:val="24"/>
                <w:lang w:val="ro-RO" w:eastAsia="ro-RO"/>
              </w:rPr>
              <w:t xml:space="preserve"> a Guvernului nr. 196/2005 privind Fondul pentru mediu, aprobată cu modificări şi completări prin Legea nr. 105/2006, cu modificările şi completările ulterioare</w:t>
            </w:r>
            <w:r w:rsidRPr="00A107A7">
              <w:rPr>
                <w:rFonts w:ascii="Times New Roman" w:hAnsi="Times New Roman"/>
                <w:sz w:val="24"/>
                <w:szCs w:val="24"/>
                <w:lang w:val="ro-RO"/>
              </w:rPr>
              <w:t xml:space="preserve">. </w:t>
            </w:r>
          </w:p>
          <w:p w14:paraId="2E7DF364" w14:textId="443DF8F1" w:rsidR="00E255F0" w:rsidRPr="00A107A7" w:rsidRDefault="00966413" w:rsidP="001D1198">
            <w:pPr>
              <w:spacing w:after="0" w:line="360" w:lineRule="auto"/>
              <w:jc w:val="both"/>
              <w:rPr>
                <w:rFonts w:ascii="Times New Roman" w:hAnsi="Times New Roman"/>
                <w:bCs/>
                <w:sz w:val="24"/>
                <w:szCs w:val="24"/>
                <w:lang w:val="ro-RO"/>
              </w:rPr>
            </w:pPr>
            <w:r w:rsidRPr="00A107A7">
              <w:rPr>
                <w:rFonts w:ascii="Times New Roman" w:hAnsi="Times New Roman"/>
                <w:sz w:val="24"/>
                <w:szCs w:val="24"/>
                <w:lang w:val="ro-RO"/>
              </w:rPr>
              <w:t xml:space="preserve">AFM este unitatea care răspunde de gestionarea Fondului pentru mediu, </w:t>
            </w:r>
            <w:r w:rsidRPr="00A107A7">
              <w:rPr>
                <w:rFonts w:ascii="Times New Roman" w:hAnsi="Times New Roman"/>
                <w:bCs/>
                <w:sz w:val="24"/>
                <w:szCs w:val="24"/>
                <w:lang w:val="ro-RO"/>
              </w:rPr>
              <w:t xml:space="preserve">instrument economico-financiar destinat </w:t>
            </w:r>
            <w:r w:rsidR="009B6D1B" w:rsidRPr="00A107A7">
              <w:rPr>
                <w:rFonts w:ascii="Times New Roman" w:hAnsi="Times New Roman"/>
                <w:bCs/>
                <w:sz w:val="24"/>
                <w:szCs w:val="24"/>
                <w:lang w:val="ro-RO"/>
              </w:rPr>
              <w:t>susținerii</w:t>
            </w:r>
            <w:r w:rsidRPr="00A107A7">
              <w:rPr>
                <w:rFonts w:ascii="Times New Roman" w:hAnsi="Times New Roman"/>
                <w:bCs/>
                <w:sz w:val="24"/>
                <w:szCs w:val="24"/>
                <w:lang w:val="ro-RO"/>
              </w:rPr>
              <w:t xml:space="preserve"> </w:t>
            </w:r>
            <w:r w:rsidR="009B6D1B" w:rsidRPr="00A107A7">
              <w:rPr>
                <w:rFonts w:ascii="Times New Roman" w:hAnsi="Times New Roman"/>
                <w:bCs/>
                <w:sz w:val="24"/>
                <w:szCs w:val="24"/>
                <w:lang w:val="ro-RO"/>
              </w:rPr>
              <w:t>și</w:t>
            </w:r>
            <w:r w:rsidRPr="00A107A7">
              <w:rPr>
                <w:rFonts w:ascii="Times New Roman" w:hAnsi="Times New Roman"/>
                <w:bCs/>
                <w:sz w:val="24"/>
                <w:szCs w:val="24"/>
                <w:lang w:val="ro-RO"/>
              </w:rPr>
              <w:t xml:space="preserve"> realizării proiectelor şi programelor pentru </w:t>
            </w:r>
            <w:r w:rsidR="009B6D1B" w:rsidRPr="00A107A7">
              <w:rPr>
                <w:rFonts w:ascii="Times New Roman" w:hAnsi="Times New Roman"/>
                <w:bCs/>
                <w:sz w:val="24"/>
                <w:szCs w:val="24"/>
                <w:lang w:val="ro-RO"/>
              </w:rPr>
              <w:t>protecția</w:t>
            </w:r>
            <w:r w:rsidRPr="00A107A7">
              <w:rPr>
                <w:rFonts w:ascii="Times New Roman" w:hAnsi="Times New Roman"/>
                <w:bCs/>
                <w:sz w:val="24"/>
                <w:szCs w:val="24"/>
                <w:lang w:val="ro-RO"/>
              </w:rPr>
              <w:t xml:space="preserve"> mediului şi pentru atingerea obiectivelor Uniunii Europene în domeniul mediului şi schimbărilor climatice, în conformitate cu </w:t>
            </w:r>
            <w:r w:rsidR="009B6D1B" w:rsidRPr="00A107A7">
              <w:rPr>
                <w:rFonts w:ascii="Times New Roman" w:hAnsi="Times New Roman"/>
                <w:bCs/>
                <w:sz w:val="24"/>
                <w:szCs w:val="24"/>
                <w:lang w:val="ro-RO"/>
              </w:rPr>
              <w:t>dispozițiile</w:t>
            </w:r>
            <w:r w:rsidRPr="00A107A7">
              <w:rPr>
                <w:rFonts w:ascii="Times New Roman" w:hAnsi="Times New Roman"/>
                <w:bCs/>
                <w:sz w:val="24"/>
                <w:szCs w:val="24"/>
                <w:lang w:val="ro-RO"/>
              </w:rPr>
              <w:t xml:space="preserve"> legale în vigoare.</w:t>
            </w:r>
          </w:p>
          <w:p w14:paraId="10CE6239" w14:textId="223DD195" w:rsidR="00966413" w:rsidRPr="00A107A7" w:rsidRDefault="00966413"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 xml:space="preserve">Fondul pentru mediu este constituit din taxele, contribuțiile și sumele prevăzute la art. 9 alin. (1) literele a)-aa) din Ordonanța de urgență a Guvernului nr. 196/2005, aprobată cu modificări şi completări prin Legea nr. 105/2006, cu modificările </w:t>
            </w:r>
            <w:r w:rsidR="009B6D1B" w:rsidRPr="00A107A7">
              <w:rPr>
                <w:rFonts w:ascii="Times New Roman" w:hAnsi="Times New Roman"/>
                <w:noProof w:val="0"/>
                <w:szCs w:val="24"/>
              </w:rPr>
              <w:t>și</w:t>
            </w:r>
            <w:r w:rsidRPr="00A107A7">
              <w:rPr>
                <w:rFonts w:ascii="Times New Roman" w:hAnsi="Times New Roman"/>
                <w:noProof w:val="0"/>
                <w:szCs w:val="24"/>
              </w:rPr>
              <w:t xml:space="preserve"> completările ulterioare și se utilizează pentru finanțarea proiectelor </w:t>
            </w:r>
            <w:r w:rsidR="009B6D1B" w:rsidRPr="00A107A7">
              <w:rPr>
                <w:rFonts w:ascii="Times New Roman" w:hAnsi="Times New Roman"/>
                <w:noProof w:val="0"/>
                <w:szCs w:val="24"/>
              </w:rPr>
              <w:t>și</w:t>
            </w:r>
            <w:r w:rsidRPr="00A107A7">
              <w:rPr>
                <w:rFonts w:ascii="Times New Roman" w:hAnsi="Times New Roman"/>
                <w:noProof w:val="0"/>
                <w:szCs w:val="24"/>
              </w:rPr>
              <w:t xml:space="preserve"> programelor-pilot şi a categoriilor de proiecte şi programe pentru protecția mediului prevăzute la art. 13 alin. (1) din aceeași ordonanță de urgență. </w:t>
            </w:r>
          </w:p>
          <w:p w14:paraId="336B280D" w14:textId="188401D5" w:rsidR="00966413" w:rsidRPr="00A107A7" w:rsidRDefault="00966413"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Pentru a contribui la realizarea obiectivelor prevăzute în Directiva 94/62/CE privind ambalajele și deșeurile din ambalaje, cu modificările și completările ulterioare, România trebuie să utilizeze instrumente economice și alte măsuri în scopul de a promova aplicarea ierarhiei deșeurilor care includ, printre altele, descurajarea eliminării deșeurilor prin depozitare și  incinerare, schemele de plată în funcție de cantitatea de deșeuri generată, schemele de răspundere extinsă a producătorilor.</w:t>
            </w:r>
          </w:p>
          <w:p w14:paraId="649C79BF" w14:textId="1B46F869" w:rsidR="00966413" w:rsidRPr="00A107A7" w:rsidRDefault="00966413"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lastRenderedPageBreak/>
              <w:t xml:space="preserve">Administrația Fondului pentru Mediu este instituția care utilizează instrumentele economico-financiare în vederea atingerii obiectivelor prevăzute în Directiva 94/62/CE privind ambalajele și deșeurile din ambalaje.  </w:t>
            </w:r>
          </w:p>
          <w:p w14:paraId="18FA3E6F" w14:textId="0CB4982F" w:rsidR="00966413" w:rsidRPr="00A107A7" w:rsidRDefault="00966413"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 xml:space="preserve">Potrivit Codului de procedură fiscală reglementat prin  Legea nr. 207/2015, cu modificările și completările ulterioare, Administrația Fondului pentru Mediu este inclusă în categoria organelor fiscale care administrează creanțe fiscale, în accepțiunea art. 1 pct. 30 din acest act normativ. Potrivit art. 1 alin. </w:t>
            </w:r>
            <w:r w:rsidR="00DB3B08">
              <w:rPr>
                <w:rFonts w:ascii="Times New Roman" w:hAnsi="Times New Roman"/>
                <w:noProof w:val="0"/>
                <w:szCs w:val="24"/>
              </w:rPr>
              <w:t>(</w:t>
            </w:r>
            <w:r w:rsidRPr="00A107A7">
              <w:rPr>
                <w:rFonts w:ascii="Times New Roman" w:hAnsi="Times New Roman"/>
                <w:noProof w:val="0"/>
                <w:szCs w:val="24"/>
              </w:rPr>
              <w:t>2</w:t>
            </w:r>
            <w:r w:rsidR="00DB3B08">
              <w:rPr>
                <w:rFonts w:ascii="Times New Roman" w:hAnsi="Times New Roman"/>
                <w:noProof w:val="0"/>
                <w:szCs w:val="24"/>
              </w:rPr>
              <w:t>)</w:t>
            </w:r>
            <w:r w:rsidRPr="00A107A7">
              <w:rPr>
                <w:rFonts w:ascii="Times New Roman" w:hAnsi="Times New Roman"/>
                <w:noProof w:val="0"/>
                <w:szCs w:val="24"/>
              </w:rPr>
              <w:t xml:space="preserve"> din același act normativ, administrarea </w:t>
            </w:r>
            <w:r w:rsidR="00E255F0" w:rsidRPr="00A107A7">
              <w:rPr>
                <w:rFonts w:ascii="Times New Roman" w:hAnsi="Times New Roman"/>
                <w:noProof w:val="0"/>
                <w:szCs w:val="24"/>
              </w:rPr>
              <w:t>creanțelor</w:t>
            </w:r>
            <w:r w:rsidRPr="00A107A7">
              <w:rPr>
                <w:rFonts w:ascii="Times New Roman" w:hAnsi="Times New Roman"/>
                <w:noProof w:val="0"/>
                <w:szCs w:val="24"/>
              </w:rPr>
              <w:t xml:space="preserve"> fiscale este definită ca reprezentând </w:t>
            </w:r>
            <w:r w:rsidR="00DB3B08">
              <w:rPr>
                <w:rFonts w:ascii="Times New Roman" w:hAnsi="Times New Roman"/>
                <w:noProof w:val="0"/>
                <w:szCs w:val="24"/>
              </w:rPr>
              <w:t>„</w:t>
            </w:r>
            <w:r w:rsidRPr="00A107A7">
              <w:rPr>
                <w:rFonts w:ascii="Times New Roman" w:hAnsi="Times New Roman"/>
                <w:noProof w:val="0"/>
                <w:szCs w:val="24"/>
              </w:rPr>
              <w:t xml:space="preserve">oricare din </w:t>
            </w:r>
            <w:r w:rsidR="00E255F0" w:rsidRPr="00A107A7">
              <w:rPr>
                <w:rFonts w:ascii="Times New Roman" w:hAnsi="Times New Roman"/>
                <w:noProof w:val="0"/>
                <w:szCs w:val="24"/>
              </w:rPr>
              <w:t>activitățile</w:t>
            </w:r>
            <w:r w:rsidRPr="00A107A7">
              <w:rPr>
                <w:rFonts w:ascii="Times New Roman" w:hAnsi="Times New Roman"/>
                <w:noProof w:val="0"/>
                <w:szCs w:val="24"/>
              </w:rPr>
              <w:t xml:space="preserve"> </w:t>
            </w:r>
            <w:r w:rsidR="009B6D1B" w:rsidRPr="00A107A7">
              <w:rPr>
                <w:rFonts w:ascii="Times New Roman" w:hAnsi="Times New Roman"/>
                <w:noProof w:val="0"/>
                <w:szCs w:val="24"/>
              </w:rPr>
              <w:t>desfășurate</w:t>
            </w:r>
            <w:r w:rsidRPr="00A107A7">
              <w:rPr>
                <w:rFonts w:ascii="Times New Roman" w:hAnsi="Times New Roman"/>
                <w:noProof w:val="0"/>
                <w:szCs w:val="24"/>
              </w:rPr>
              <w:t xml:space="preserve"> de organele fiscale în legătură cu:</w:t>
            </w:r>
          </w:p>
          <w:p w14:paraId="5339E4CA" w14:textId="77777777" w:rsidR="00966413" w:rsidRPr="00A107A7" w:rsidRDefault="00966413"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a) înregistrarea fiscală a contribuabililor/plătitorilor şi a altor subiecte ale raporturilor juridice fiscale;</w:t>
            </w:r>
          </w:p>
          <w:p w14:paraId="6F0B099F" w14:textId="77777777" w:rsidR="00966413" w:rsidRPr="00A107A7" w:rsidRDefault="00966413"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b) declararea, stabilirea, controlul şi colectarea creanţelor fiscale;</w:t>
            </w:r>
          </w:p>
          <w:p w14:paraId="157D1CB7" w14:textId="77777777" w:rsidR="00966413" w:rsidRPr="00A107A7" w:rsidRDefault="00966413"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c) soluţionarea contestaţiilor împotriva actelor administrative fiscale;</w:t>
            </w:r>
          </w:p>
          <w:p w14:paraId="7BC34702" w14:textId="77777777" w:rsidR="00966413" w:rsidRPr="00A107A7" w:rsidRDefault="00966413"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d) asistenţa/îndrumarea contribuabililor/plătitorilor, la cerere sau din oficiu;</w:t>
            </w:r>
          </w:p>
          <w:p w14:paraId="37E2C474" w14:textId="073EF3DB" w:rsidR="00966413" w:rsidRPr="00A107A7" w:rsidRDefault="00966413"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e) aplicarea sancţiunilor în condiţiile legii;”</w:t>
            </w:r>
            <w:r w:rsidR="00DB3B08">
              <w:rPr>
                <w:rFonts w:ascii="Times New Roman" w:hAnsi="Times New Roman"/>
                <w:noProof w:val="0"/>
                <w:szCs w:val="24"/>
              </w:rPr>
              <w:t>.</w:t>
            </w:r>
          </w:p>
          <w:p w14:paraId="23F1B9A4" w14:textId="022A58E9" w:rsidR="00C12852" w:rsidRPr="00A107A7" w:rsidRDefault="00966413"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Potrivit art</w:t>
            </w:r>
            <w:r w:rsidR="00DB3B08">
              <w:rPr>
                <w:rFonts w:ascii="Times New Roman" w:hAnsi="Times New Roman"/>
                <w:noProof w:val="0"/>
                <w:szCs w:val="24"/>
              </w:rPr>
              <w:t>.</w:t>
            </w:r>
            <w:r w:rsidRPr="00A107A7">
              <w:rPr>
                <w:rFonts w:ascii="Times New Roman" w:hAnsi="Times New Roman"/>
                <w:noProof w:val="0"/>
                <w:szCs w:val="24"/>
              </w:rPr>
              <w:t xml:space="preserve"> 21</w:t>
            </w:r>
            <w:r w:rsidR="00DB3B08">
              <w:rPr>
                <w:rFonts w:ascii="Times New Roman" w:hAnsi="Times New Roman"/>
                <w:noProof w:val="0"/>
                <w:szCs w:val="24"/>
              </w:rPr>
              <w:t xml:space="preserve"> alin. (1)</w:t>
            </w:r>
            <w:r w:rsidRPr="00A107A7">
              <w:rPr>
                <w:rFonts w:ascii="Times New Roman" w:hAnsi="Times New Roman"/>
                <w:noProof w:val="0"/>
                <w:szCs w:val="24"/>
              </w:rPr>
              <w:t xml:space="preserve"> din Legea nr. 207/2015, cu modificările și completările ulterioare, </w:t>
            </w:r>
            <w:r w:rsidR="00DB3B08">
              <w:rPr>
                <w:rFonts w:ascii="Times New Roman" w:hAnsi="Times New Roman"/>
                <w:noProof w:val="0"/>
                <w:szCs w:val="24"/>
              </w:rPr>
              <w:t>„</w:t>
            </w:r>
            <w:r w:rsidRPr="003753CD">
              <w:rPr>
                <w:rFonts w:ascii="Times New Roman" w:hAnsi="Times New Roman"/>
                <w:i/>
                <w:iCs/>
                <w:szCs w:val="24"/>
              </w:rPr>
              <w:t xml:space="preserve">Dacă legea nu prevede altfel, dreptul de creanţă fiscală şi obligaţia fiscală corelativă se nasc în momentul în care, potrivit legii, se constituie baza de impozitare care le generează sau în momentul la care contribuabilul/plătitorul este </w:t>
            </w:r>
            <w:r w:rsidR="00A107A7" w:rsidRPr="003753CD">
              <w:rPr>
                <w:rFonts w:ascii="Times New Roman" w:hAnsi="Times New Roman"/>
                <w:i/>
                <w:iCs/>
                <w:szCs w:val="24"/>
              </w:rPr>
              <w:t>îndreptățit</w:t>
            </w:r>
            <w:r w:rsidRPr="003753CD">
              <w:rPr>
                <w:rFonts w:ascii="Times New Roman" w:hAnsi="Times New Roman"/>
                <w:i/>
                <w:iCs/>
                <w:szCs w:val="24"/>
              </w:rPr>
              <w:t>, potrivit legii, să ceară restituirea.</w:t>
            </w:r>
            <w:r w:rsidRPr="00A107A7">
              <w:rPr>
                <w:rFonts w:ascii="Times New Roman" w:hAnsi="Times New Roman"/>
                <w:noProof w:val="0"/>
                <w:szCs w:val="24"/>
              </w:rPr>
              <w:t>”</w:t>
            </w:r>
          </w:p>
          <w:p w14:paraId="6072E4D7" w14:textId="42DBDB05" w:rsidR="001D1198" w:rsidRDefault="00870DE4"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 xml:space="preserve">Având în vedere că în cazul neîndeplinirii obiectivelor de returnare a ambalajelor SGR, producătorii, prin intermediul administratorului SGR, sunt </w:t>
            </w:r>
            <w:r w:rsidR="009B6D1B" w:rsidRPr="00A107A7">
              <w:rPr>
                <w:rFonts w:ascii="Times New Roman" w:hAnsi="Times New Roman"/>
                <w:noProof w:val="0"/>
                <w:szCs w:val="24"/>
              </w:rPr>
              <w:t>obligați</w:t>
            </w:r>
            <w:r w:rsidRPr="00A107A7">
              <w:rPr>
                <w:rFonts w:ascii="Times New Roman" w:hAnsi="Times New Roman"/>
                <w:noProof w:val="0"/>
                <w:szCs w:val="24"/>
              </w:rPr>
              <w:t xml:space="preserve"> să declare şi să achite </w:t>
            </w:r>
            <w:r w:rsidR="009B6D1B" w:rsidRPr="00A107A7">
              <w:rPr>
                <w:rFonts w:ascii="Times New Roman" w:hAnsi="Times New Roman"/>
                <w:noProof w:val="0"/>
                <w:szCs w:val="24"/>
              </w:rPr>
              <w:t>contribuțiile</w:t>
            </w:r>
            <w:r w:rsidRPr="00A107A7">
              <w:rPr>
                <w:rFonts w:ascii="Times New Roman" w:hAnsi="Times New Roman"/>
                <w:noProof w:val="0"/>
                <w:szCs w:val="24"/>
              </w:rPr>
              <w:t xml:space="preserve"> stabilite prin Ordonanţa de </w:t>
            </w:r>
            <w:r w:rsidR="009B6D1B" w:rsidRPr="00A107A7">
              <w:rPr>
                <w:rFonts w:ascii="Times New Roman" w:hAnsi="Times New Roman"/>
                <w:noProof w:val="0"/>
                <w:szCs w:val="24"/>
              </w:rPr>
              <w:t>urgență</w:t>
            </w:r>
            <w:r w:rsidRPr="00A107A7">
              <w:rPr>
                <w:rFonts w:ascii="Times New Roman" w:hAnsi="Times New Roman"/>
                <w:noProof w:val="0"/>
                <w:szCs w:val="24"/>
              </w:rPr>
              <w:t xml:space="preserve"> a Guvernului nr. 196/2005</w:t>
            </w:r>
            <w:r w:rsidR="00EC512B" w:rsidRPr="00A107A7">
              <w:rPr>
                <w:rFonts w:ascii="Times New Roman" w:hAnsi="Times New Roman"/>
                <w:noProof w:val="0"/>
                <w:szCs w:val="24"/>
              </w:rPr>
              <w:t xml:space="preserve"> privind Fondul pentru mediu</w:t>
            </w:r>
            <w:r w:rsidRPr="00A107A7">
              <w:rPr>
                <w:rFonts w:ascii="Times New Roman" w:hAnsi="Times New Roman"/>
                <w:noProof w:val="0"/>
                <w:szCs w:val="24"/>
              </w:rPr>
              <w:t>, aprobată cu modificări şi completări prin Legea nr. 105/2006, cu modificările şi completările ulterioare, se impune</w:t>
            </w:r>
            <w:r w:rsidR="00913E2A" w:rsidRPr="00A107A7">
              <w:rPr>
                <w:rFonts w:ascii="Times New Roman" w:hAnsi="Times New Roman"/>
                <w:noProof w:val="0"/>
                <w:szCs w:val="24"/>
              </w:rPr>
              <w:t xml:space="preserve"> </w:t>
            </w:r>
            <w:r w:rsidRPr="00A107A7">
              <w:rPr>
                <w:rFonts w:ascii="Times New Roman" w:hAnsi="Times New Roman"/>
                <w:noProof w:val="0"/>
                <w:szCs w:val="24"/>
              </w:rPr>
              <w:t>completarea</w:t>
            </w:r>
            <w:r w:rsidR="004034B1" w:rsidRPr="00A107A7">
              <w:rPr>
                <w:rFonts w:ascii="Times New Roman" w:hAnsi="Times New Roman"/>
                <w:noProof w:val="0"/>
                <w:szCs w:val="24"/>
              </w:rPr>
              <w:t xml:space="preserve"> acestui</w:t>
            </w:r>
            <w:r w:rsidRPr="00A107A7">
              <w:rPr>
                <w:rFonts w:ascii="Times New Roman" w:hAnsi="Times New Roman"/>
                <w:noProof w:val="0"/>
                <w:szCs w:val="24"/>
              </w:rPr>
              <w:t xml:space="preserve"> act</w:t>
            </w:r>
            <w:r w:rsidR="004034B1" w:rsidRPr="00A107A7">
              <w:rPr>
                <w:rFonts w:ascii="Times New Roman" w:hAnsi="Times New Roman"/>
                <w:noProof w:val="0"/>
                <w:szCs w:val="24"/>
              </w:rPr>
              <w:t xml:space="preserve"> </w:t>
            </w:r>
            <w:r w:rsidRPr="00A107A7">
              <w:rPr>
                <w:rFonts w:ascii="Times New Roman" w:hAnsi="Times New Roman"/>
                <w:noProof w:val="0"/>
                <w:szCs w:val="24"/>
              </w:rPr>
              <w:t>normativ</w:t>
            </w:r>
            <w:r w:rsidR="004034B1" w:rsidRPr="00A107A7">
              <w:rPr>
                <w:rFonts w:ascii="Times New Roman" w:hAnsi="Times New Roman"/>
                <w:noProof w:val="0"/>
                <w:szCs w:val="24"/>
              </w:rPr>
              <w:t>.</w:t>
            </w:r>
          </w:p>
          <w:p w14:paraId="34DC0829" w14:textId="2DA1A675" w:rsidR="00E255F0" w:rsidRPr="00A107A7" w:rsidRDefault="001D1198" w:rsidP="003753CD">
            <w:pPr>
              <w:spacing w:line="360" w:lineRule="auto"/>
              <w:jc w:val="both"/>
            </w:pPr>
            <w:r w:rsidRPr="001D1198">
              <w:rPr>
                <w:rFonts w:ascii="Times New Roman" w:hAnsi="Times New Roman"/>
                <w:bCs/>
                <w:sz w:val="24"/>
                <w:szCs w:val="24"/>
                <w:lang w:val="ro-RO"/>
              </w:rPr>
              <w:t>Potrivit art. 9 alin. (1) lit. u) din Ordonanța de urgență a Guvernului nr 196/2005, aprobată cu modificări şi completări prin Legea nr. 105/2006, cu modificările şi completările ulterioare, Fondul pentru mediu este constituit și din „</w:t>
            </w:r>
            <w:r w:rsidRPr="001D1198">
              <w:rPr>
                <w:rFonts w:ascii="Times New Roman" w:hAnsi="Times New Roman"/>
                <w:bCs/>
                <w:i/>
                <w:iCs/>
                <w:sz w:val="24"/>
                <w:szCs w:val="24"/>
                <w:lang w:val="ro-RO"/>
              </w:rPr>
              <w:t xml:space="preserve">sumele virate potrivit prevederilor Ordonanţei de urgenţă a Guvernului nr. 115/2011, aprobată prin </w:t>
            </w:r>
            <w:r w:rsidRPr="001D1198">
              <w:rPr>
                <w:rFonts w:ascii="Times New Roman" w:hAnsi="Times New Roman"/>
                <w:bCs/>
                <w:i/>
                <w:iCs/>
                <w:sz w:val="24"/>
                <w:szCs w:val="24"/>
                <w:lang w:val="ro-RO"/>
              </w:rPr>
              <w:lastRenderedPageBreak/>
              <w:t>Legea nr. 163/2012, cu modificările şi completările ulterioare, reprezentând contravaloarea în lei a sumelor obţinute în urma scoaterii la licitaţie a certificatelor de emisii de gaze cu efect de seră</w:t>
            </w:r>
            <w:r w:rsidRPr="001D1198">
              <w:rPr>
                <w:rFonts w:ascii="Times New Roman" w:hAnsi="Times New Roman"/>
                <w:bCs/>
                <w:sz w:val="24"/>
                <w:szCs w:val="24"/>
                <w:lang w:val="ro-RO"/>
              </w:rPr>
              <w:t>.</w:t>
            </w:r>
          </w:p>
          <w:p w14:paraId="19025BAF" w14:textId="1C776C25" w:rsidR="00966413" w:rsidRPr="00A107A7" w:rsidRDefault="001D1198" w:rsidP="001D1198">
            <w:pPr>
              <w:pStyle w:val="BodyText"/>
              <w:spacing w:after="240" w:line="360" w:lineRule="auto"/>
              <w:rPr>
                <w:rFonts w:ascii="Times New Roman" w:hAnsi="Times New Roman"/>
                <w:bCs/>
                <w:szCs w:val="24"/>
              </w:rPr>
            </w:pPr>
            <w:r>
              <w:rPr>
                <w:rFonts w:ascii="Times New Roman" w:hAnsi="Times New Roman"/>
                <w:noProof w:val="0"/>
                <w:szCs w:val="24"/>
              </w:rPr>
              <w:t>De asemenea,</w:t>
            </w:r>
            <w:r w:rsidR="00966413" w:rsidRPr="001D1198">
              <w:rPr>
                <w:rFonts w:ascii="Times New Roman" w:hAnsi="Times New Roman"/>
                <w:bCs/>
                <w:szCs w:val="24"/>
              </w:rPr>
              <w:t xml:space="preserve"> </w:t>
            </w:r>
            <w:r w:rsidRPr="001D1198">
              <w:rPr>
                <w:rFonts w:ascii="Times New Roman" w:hAnsi="Times New Roman"/>
                <w:bCs/>
                <w:szCs w:val="24"/>
              </w:rPr>
              <w:t>prevederil</w:t>
            </w:r>
            <w:r>
              <w:rPr>
                <w:rFonts w:ascii="Times New Roman" w:hAnsi="Times New Roman"/>
                <w:bCs/>
                <w:szCs w:val="24"/>
              </w:rPr>
              <w:t xml:space="preserve">e </w:t>
            </w:r>
            <w:r w:rsidR="00966413" w:rsidRPr="001D1198">
              <w:rPr>
                <w:rFonts w:ascii="Times New Roman" w:hAnsi="Times New Roman"/>
                <w:bCs/>
                <w:szCs w:val="24"/>
              </w:rPr>
              <w:t>art. 13 alin. (1) lit. ii)  din Ordonanța de urgență a Guvernului nr. 196/2005, aprobată cu modificări şi completări prin Legea nr. 105/2006, cu modificările şi completările ulterioare,</w:t>
            </w:r>
            <w:r>
              <w:rPr>
                <w:rFonts w:ascii="Times New Roman" w:hAnsi="Times New Roman"/>
                <w:bCs/>
                <w:szCs w:val="24"/>
              </w:rPr>
              <w:t xml:space="preserve"> reglementează faptul că</w:t>
            </w:r>
            <w:r w:rsidR="00966413" w:rsidRPr="001D1198">
              <w:rPr>
                <w:rFonts w:ascii="Times New Roman" w:hAnsi="Times New Roman"/>
                <w:bCs/>
                <w:szCs w:val="24"/>
              </w:rPr>
              <w:t xml:space="preserve"> Fondul pentru mediu se utilizează pentru finanţarea proiectelor privind extinderea şi schimbarea destinaţiei, conversia sau modernizarea reţelelor de transport şi distribuţie a gazelor, cu condiţia ca aceste investiţii să pregătească reţelele pentru adăugarea în sistem şi a gazelor cu emisii reduse de carbon.</w:t>
            </w:r>
            <w:r w:rsidR="00966413" w:rsidRPr="00A107A7">
              <w:rPr>
                <w:rFonts w:ascii="Times New Roman" w:hAnsi="Times New Roman"/>
                <w:bCs/>
                <w:szCs w:val="24"/>
              </w:rPr>
              <w:t xml:space="preserve"> </w:t>
            </w:r>
          </w:p>
          <w:p w14:paraId="0A840DBD" w14:textId="39D8E0E1" w:rsidR="00966413" w:rsidRPr="00A107A7" w:rsidRDefault="00966413" w:rsidP="001D1198">
            <w:pPr>
              <w:pStyle w:val="BodyText"/>
              <w:spacing w:after="240" w:line="360" w:lineRule="auto"/>
              <w:rPr>
                <w:rFonts w:ascii="Times New Roman" w:hAnsi="Times New Roman"/>
                <w:bCs/>
                <w:szCs w:val="24"/>
              </w:rPr>
            </w:pPr>
            <w:r w:rsidRPr="00A107A7">
              <w:rPr>
                <w:rFonts w:ascii="Times New Roman" w:hAnsi="Times New Roman"/>
                <w:bCs/>
                <w:szCs w:val="24"/>
              </w:rPr>
              <w:t xml:space="preserve">Pe de altă parte, </w:t>
            </w:r>
            <w:r w:rsidR="001D1198">
              <w:rPr>
                <w:rFonts w:ascii="Times New Roman" w:hAnsi="Times New Roman"/>
                <w:bCs/>
                <w:szCs w:val="24"/>
              </w:rPr>
              <w:t xml:space="preserve">menționăm că </w:t>
            </w:r>
            <w:r w:rsidRPr="00A107A7">
              <w:rPr>
                <w:rFonts w:ascii="Times New Roman" w:hAnsi="Times New Roman"/>
                <w:bCs/>
                <w:szCs w:val="24"/>
              </w:rPr>
              <w:t xml:space="preserve">la acest moment se află în derulare, prin Autoritatea de Management pentru Programul Operațional Infrastructură Mare (POIM) 2014-2020 din cadrul Ministerului Investițiilor și Proiectelor Europene, denumită în continuare, MIPE, 25 de proiecte aferente sistemelor de transport al gazelor naturale, pentru care au fost încheiate contracte de finanțare în cadrul Axei Prioritare 8 - Sisteme inteligente şi sustenabile de transport al energiei electrice şi gazelor naturale, Obiectivul Specific  8.2 - Creşterea gradului de interconectare a Sistemului Naţional de Transport a gazelor naturale cu alte state vecine.         </w:t>
            </w:r>
          </w:p>
          <w:p w14:paraId="30BD9735" w14:textId="070FB1E1" w:rsidR="00966413" w:rsidRPr="00A107A7" w:rsidRDefault="00966413" w:rsidP="001D1198">
            <w:pPr>
              <w:pStyle w:val="BodyText"/>
              <w:spacing w:after="240" w:line="360" w:lineRule="auto"/>
              <w:rPr>
                <w:rFonts w:ascii="Times New Roman" w:hAnsi="Times New Roman"/>
                <w:noProof w:val="0"/>
                <w:szCs w:val="24"/>
              </w:rPr>
            </w:pPr>
            <w:r w:rsidRPr="00A107A7">
              <w:rPr>
                <w:rFonts w:ascii="Times New Roman" w:hAnsi="Times New Roman"/>
                <w:bCs/>
                <w:szCs w:val="24"/>
              </w:rPr>
              <w:t>Pentru 18 contracte aflate în derulare, beneficiarii proiectelor unități administrativ-teritoriale și asociații de dezvoltare intercomunitară au solicitat etapizarea, conform prevederilor Regulamentului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și cu respectarea regulilor de eligibilitate ale Programului Dezvoltare Durabilă 2021-2027 (PDD) și ale condițiilor de finanțare aferente.</w:t>
            </w:r>
          </w:p>
          <w:p w14:paraId="6A131288" w14:textId="77777777" w:rsidR="00966413" w:rsidRPr="00A107A7" w:rsidRDefault="00966413" w:rsidP="001D1198">
            <w:pPr>
              <w:pStyle w:val="BodyText"/>
              <w:spacing w:after="240" w:line="360" w:lineRule="auto"/>
              <w:rPr>
                <w:rFonts w:ascii="Times New Roman" w:hAnsi="Times New Roman"/>
                <w:noProof w:val="0"/>
                <w:szCs w:val="24"/>
              </w:rPr>
            </w:pPr>
            <w:r w:rsidRPr="00A107A7">
              <w:rPr>
                <w:rFonts w:ascii="Times New Roman" w:hAnsi="Times New Roman"/>
                <w:noProof w:val="0"/>
                <w:szCs w:val="24"/>
              </w:rPr>
              <w:lastRenderedPageBreak/>
              <w:t>Având în vedere importanța finalizării acestor proiecte, a fost adoptată Hotărârea Guvernului nr.1261/2024 privind aprobarea finanțării din Fondul pentru mediu a proiectelor de extindere și schimbare a destinației, conversia sau modernizarea rețelelor de transport și distribuție a gazelor.  Conform acestei hotărâri, s-a alocat din Fondul pentru Mediu suma necesară finalizării proiectelor.</w:t>
            </w:r>
          </w:p>
          <w:p w14:paraId="78BADB45" w14:textId="77777777" w:rsidR="00966413" w:rsidRPr="00A107A7" w:rsidRDefault="00966413" w:rsidP="001D1198">
            <w:pPr>
              <w:pStyle w:val="BodyText"/>
              <w:spacing w:after="240" w:line="360" w:lineRule="auto"/>
              <w:rPr>
                <w:rFonts w:ascii="Times New Roman" w:hAnsi="Times New Roman"/>
                <w:noProof w:val="0"/>
                <w:szCs w:val="24"/>
              </w:rPr>
            </w:pPr>
            <w:r w:rsidRPr="00A107A7">
              <w:rPr>
                <w:rFonts w:ascii="Times New Roman" w:hAnsi="Times New Roman"/>
                <w:noProof w:val="0"/>
                <w:szCs w:val="24"/>
              </w:rPr>
              <w:t>Tot în susținerea finalizării acestor proiecte, Ordonanța de urgență a Guvernului nr. 112/2024 privind modificarea şi completarea unor acte normative, a completat Ordonanța de urgență a Guvernului nr.196/2005, aprobată cu modificări şi completări prin Legea nr. 105/2006, cu modificările și completările ulterioare, prin introducerea unui nou alineat, alin. (5</w:t>
            </w:r>
            <w:r w:rsidRPr="003753CD">
              <w:rPr>
                <w:rFonts w:ascii="Times New Roman" w:hAnsi="Times New Roman"/>
                <w:noProof w:val="0"/>
                <w:szCs w:val="24"/>
                <w:vertAlign w:val="superscript"/>
              </w:rPr>
              <w:t>13</w:t>
            </w:r>
            <w:r w:rsidRPr="00A107A7">
              <w:rPr>
                <w:rFonts w:ascii="Times New Roman" w:hAnsi="Times New Roman"/>
                <w:noProof w:val="0"/>
                <w:szCs w:val="24"/>
              </w:rPr>
              <w:t>), cu următorul cuprins:</w:t>
            </w:r>
          </w:p>
          <w:p w14:paraId="337AED8A" w14:textId="2C7C954B" w:rsidR="00966413" w:rsidRPr="00A107A7" w:rsidRDefault="0043107E" w:rsidP="001D1198">
            <w:pPr>
              <w:pStyle w:val="BodyText"/>
              <w:spacing w:after="240" w:line="360" w:lineRule="auto"/>
              <w:rPr>
                <w:rFonts w:ascii="Times New Roman" w:hAnsi="Times New Roman"/>
                <w:noProof w:val="0"/>
                <w:color w:val="auto"/>
                <w:szCs w:val="24"/>
              </w:rPr>
            </w:pPr>
            <w:r>
              <w:rPr>
                <w:rFonts w:ascii="Times New Roman" w:hAnsi="Times New Roman"/>
                <w:noProof w:val="0"/>
                <w:color w:val="auto"/>
                <w:szCs w:val="24"/>
              </w:rPr>
              <w:t>„</w:t>
            </w:r>
            <w:r w:rsidR="00966413" w:rsidRPr="00A107A7">
              <w:rPr>
                <w:rFonts w:ascii="Times New Roman" w:hAnsi="Times New Roman"/>
                <w:noProof w:val="0"/>
                <w:color w:val="auto"/>
                <w:szCs w:val="24"/>
              </w:rPr>
              <w:t>(5</w:t>
            </w:r>
            <w:r w:rsidR="009B6D1B" w:rsidRPr="00A107A7">
              <w:rPr>
                <w:rFonts w:ascii="Times New Roman" w:hAnsi="Times New Roman"/>
                <w:noProof w:val="0"/>
                <w:color w:val="auto"/>
                <w:szCs w:val="24"/>
                <w:vertAlign w:val="superscript"/>
              </w:rPr>
              <w:t>13</w:t>
            </w:r>
            <w:r w:rsidR="00966413" w:rsidRPr="00A107A7">
              <w:rPr>
                <w:rFonts w:ascii="Times New Roman" w:hAnsi="Times New Roman"/>
                <w:noProof w:val="0"/>
                <w:color w:val="auto"/>
                <w:szCs w:val="24"/>
              </w:rPr>
              <w:t xml:space="preserve">) </w:t>
            </w:r>
            <w:r w:rsidR="00966413" w:rsidRPr="003753CD">
              <w:rPr>
                <w:rFonts w:ascii="Times New Roman" w:hAnsi="Times New Roman"/>
                <w:i/>
                <w:iCs/>
                <w:noProof w:val="0"/>
                <w:color w:val="auto"/>
                <w:szCs w:val="24"/>
              </w:rPr>
              <w:t>Categoriile de cheltuieli aferente investiţiilor/lucrărilor, prestărilor de servicii, achiziţiilor de bunuri contractate şi/sau achiziţionate, după caz, efectuate de unităţile administrativ-teritoriale şi asociaţiile de dezvoltare intercomunitară, anterior încheierii contractelor de finanţare cu Administraţia Fondului pentru Mediu, se decontează de către Administraţia Fondului pentru Mediu cu condiţia ca respectivele cheltuieli să nu fi fost decontate din alte fonduri europene nerambursabile ori din ajutoare de stat/de minimis.”</w:t>
            </w:r>
            <w:r w:rsidR="00966413" w:rsidRPr="00A107A7">
              <w:rPr>
                <w:rFonts w:ascii="Times New Roman" w:hAnsi="Times New Roman"/>
                <w:noProof w:val="0"/>
                <w:color w:val="auto"/>
                <w:szCs w:val="24"/>
              </w:rPr>
              <w:t xml:space="preserve"> </w:t>
            </w:r>
          </w:p>
          <w:p w14:paraId="72A5F338" w14:textId="77777777" w:rsidR="00966413" w:rsidRPr="00A107A7" w:rsidRDefault="00966413" w:rsidP="001D1198">
            <w:pPr>
              <w:spacing w:line="360" w:lineRule="auto"/>
              <w:jc w:val="both"/>
              <w:rPr>
                <w:rFonts w:ascii="Times New Roman" w:hAnsi="Times New Roman"/>
                <w:sz w:val="24"/>
                <w:szCs w:val="24"/>
              </w:rPr>
            </w:pPr>
            <w:proofErr w:type="spellStart"/>
            <w:r w:rsidRPr="00A107A7">
              <w:rPr>
                <w:rFonts w:ascii="Times New Roman" w:hAnsi="Times New Roman"/>
                <w:sz w:val="24"/>
                <w:szCs w:val="24"/>
              </w:rPr>
              <w:t>Astfel</w:t>
            </w:r>
            <w:proofErr w:type="spellEnd"/>
            <w:r w:rsidRPr="00A107A7">
              <w:rPr>
                <w:rFonts w:ascii="Times New Roman" w:hAnsi="Times New Roman"/>
                <w:sz w:val="24"/>
                <w:szCs w:val="24"/>
              </w:rPr>
              <w:t xml:space="preserve">, a </w:t>
            </w:r>
            <w:proofErr w:type="spellStart"/>
            <w:r w:rsidRPr="00A107A7">
              <w:rPr>
                <w:rFonts w:ascii="Times New Roman" w:hAnsi="Times New Roman"/>
                <w:sz w:val="24"/>
                <w:szCs w:val="24"/>
              </w:rPr>
              <w:t>fost</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reglementată</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posibilitatea</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decontării</w:t>
            </w:r>
            <w:proofErr w:type="spellEnd"/>
            <w:r w:rsidRPr="00A107A7">
              <w:rPr>
                <w:rFonts w:ascii="Times New Roman" w:hAnsi="Times New Roman"/>
                <w:sz w:val="24"/>
                <w:szCs w:val="24"/>
              </w:rPr>
              <w:t xml:space="preserve"> din Fondul </w:t>
            </w:r>
            <w:proofErr w:type="spellStart"/>
            <w:r w:rsidRPr="00A107A7">
              <w:rPr>
                <w:rFonts w:ascii="Times New Roman" w:hAnsi="Times New Roman"/>
                <w:sz w:val="24"/>
                <w:szCs w:val="24"/>
              </w:rPr>
              <w:t>pentru</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mediu</w:t>
            </w:r>
            <w:proofErr w:type="spellEnd"/>
            <w:r w:rsidRPr="00A107A7">
              <w:rPr>
                <w:rFonts w:ascii="Times New Roman" w:hAnsi="Times New Roman"/>
                <w:sz w:val="24"/>
                <w:szCs w:val="24"/>
              </w:rPr>
              <w:t xml:space="preserve"> a </w:t>
            </w:r>
            <w:proofErr w:type="spellStart"/>
            <w:r w:rsidRPr="00A107A7">
              <w:rPr>
                <w:rFonts w:ascii="Times New Roman" w:hAnsi="Times New Roman"/>
                <w:sz w:val="24"/>
                <w:szCs w:val="24"/>
              </w:rPr>
              <w:t>acelor</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categorii</w:t>
            </w:r>
            <w:proofErr w:type="spellEnd"/>
            <w:r w:rsidRPr="00A107A7">
              <w:rPr>
                <w:rFonts w:ascii="Times New Roman" w:hAnsi="Times New Roman"/>
                <w:sz w:val="24"/>
                <w:szCs w:val="24"/>
              </w:rPr>
              <w:t xml:space="preserve"> de </w:t>
            </w:r>
            <w:proofErr w:type="spellStart"/>
            <w:r w:rsidRPr="00A107A7">
              <w:rPr>
                <w:rFonts w:ascii="Times New Roman" w:hAnsi="Times New Roman"/>
                <w:sz w:val="24"/>
                <w:szCs w:val="24"/>
              </w:rPr>
              <w:t>cheltuieli</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aferente</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investițiilor</w:t>
            </w:r>
            <w:proofErr w:type="spellEnd"/>
            <w:r w:rsidRPr="00A107A7">
              <w:rPr>
                <w:rFonts w:ascii="Times New Roman" w:hAnsi="Times New Roman"/>
                <w:sz w:val="24"/>
                <w:szCs w:val="24"/>
              </w:rPr>
              <w:t>/</w:t>
            </w:r>
            <w:proofErr w:type="spellStart"/>
            <w:r w:rsidRPr="00A107A7">
              <w:rPr>
                <w:rFonts w:ascii="Times New Roman" w:hAnsi="Times New Roman"/>
                <w:sz w:val="24"/>
                <w:szCs w:val="24"/>
              </w:rPr>
              <w:t>lucrărilor</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prestărilor</w:t>
            </w:r>
            <w:proofErr w:type="spellEnd"/>
            <w:r w:rsidRPr="00A107A7">
              <w:rPr>
                <w:rFonts w:ascii="Times New Roman" w:hAnsi="Times New Roman"/>
                <w:sz w:val="24"/>
                <w:szCs w:val="24"/>
              </w:rPr>
              <w:t xml:space="preserve"> de </w:t>
            </w:r>
            <w:proofErr w:type="spellStart"/>
            <w:r w:rsidRPr="00A107A7">
              <w:rPr>
                <w:rFonts w:ascii="Times New Roman" w:hAnsi="Times New Roman"/>
                <w:sz w:val="24"/>
                <w:szCs w:val="24"/>
              </w:rPr>
              <w:t>servicii</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achizițiilor</w:t>
            </w:r>
            <w:proofErr w:type="spellEnd"/>
            <w:r w:rsidRPr="00A107A7">
              <w:rPr>
                <w:rFonts w:ascii="Times New Roman" w:hAnsi="Times New Roman"/>
                <w:sz w:val="24"/>
                <w:szCs w:val="24"/>
              </w:rPr>
              <w:t xml:space="preserve"> de </w:t>
            </w:r>
            <w:proofErr w:type="spellStart"/>
            <w:r w:rsidRPr="00A107A7">
              <w:rPr>
                <w:rFonts w:ascii="Times New Roman" w:hAnsi="Times New Roman"/>
                <w:sz w:val="24"/>
                <w:szCs w:val="24"/>
              </w:rPr>
              <w:t>bunuri</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contractate</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și</w:t>
            </w:r>
            <w:proofErr w:type="spellEnd"/>
            <w:r w:rsidRPr="00A107A7">
              <w:rPr>
                <w:rFonts w:ascii="Times New Roman" w:hAnsi="Times New Roman"/>
                <w:sz w:val="24"/>
                <w:szCs w:val="24"/>
              </w:rPr>
              <w:t>/</w:t>
            </w:r>
            <w:proofErr w:type="spellStart"/>
            <w:r w:rsidRPr="00A107A7">
              <w:rPr>
                <w:rFonts w:ascii="Times New Roman" w:hAnsi="Times New Roman"/>
                <w:sz w:val="24"/>
                <w:szCs w:val="24"/>
              </w:rPr>
              <w:t>sau</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achiziționate</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după</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caz</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efectuate</w:t>
            </w:r>
            <w:proofErr w:type="spellEnd"/>
            <w:r w:rsidRPr="00A107A7">
              <w:rPr>
                <w:rFonts w:ascii="Times New Roman" w:hAnsi="Times New Roman"/>
                <w:sz w:val="24"/>
                <w:szCs w:val="24"/>
              </w:rPr>
              <w:t xml:space="preserve"> de </w:t>
            </w:r>
            <w:proofErr w:type="spellStart"/>
            <w:r w:rsidRPr="00A107A7">
              <w:rPr>
                <w:rFonts w:ascii="Times New Roman" w:hAnsi="Times New Roman"/>
                <w:sz w:val="24"/>
                <w:szCs w:val="24"/>
              </w:rPr>
              <w:t>unitățile</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administrativ-teritoriale</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si</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asociațiile</w:t>
            </w:r>
            <w:proofErr w:type="spellEnd"/>
            <w:r w:rsidRPr="00A107A7">
              <w:rPr>
                <w:rFonts w:ascii="Times New Roman" w:hAnsi="Times New Roman"/>
                <w:sz w:val="24"/>
                <w:szCs w:val="24"/>
              </w:rPr>
              <w:t xml:space="preserve"> de </w:t>
            </w:r>
            <w:proofErr w:type="spellStart"/>
            <w:r w:rsidRPr="00A107A7">
              <w:rPr>
                <w:rFonts w:ascii="Times New Roman" w:hAnsi="Times New Roman"/>
                <w:sz w:val="24"/>
                <w:szCs w:val="24"/>
              </w:rPr>
              <w:t>dezvoltare</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intercomunitară</w:t>
            </w:r>
            <w:proofErr w:type="spellEnd"/>
            <w:r w:rsidRPr="00A107A7">
              <w:rPr>
                <w:rFonts w:ascii="Times New Roman" w:hAnsi="Times New Roman"/>
                <w:sz w:val="24"/>
                <w:szCs w:val="24"/>
              </w:rPr>
              <w:t xml:space="preserve">, anterior </w:t>
            </w:r>
            <w:proofErr w:type="spellStart"/>
            <w:r w:rsidRPr="00A107A7">
              <w:rPr>
                <w:rFonts w:ascii="Times New Roman" w:hAnsi="Times New Roman"/>
                <w:sz w:val="24"/>
                <w:szCs w:val="24"/>
              </w:rPr>
              <w:t>încheierii</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contractelor</w:t>
            </w:r>
            <w:proofErr w:type="spellEnd"/>
            <w:r w:rsidRPr="00A107A7">
              <w:rPr>
                <w:rFonts w:ascii="Times New Roman" w:hAnsi="Times New Roman"/>
                <w:sz w:val="24"/>
                <w:szCs w:val="24"/>
              </w:rPr>
              <w:t xml:space="preserve"> de </w:t>
            </w:r>
            <w:proofErr w:type="spellStart"/>
            <w:r w:rsidRPr="00A107A7">
              <w:rPr>
                <w:rFonts w:ascii="Times New Roman" w:hAnsi="Times New Roman"/>
                <w:sz w:val="24"/>
                <w:szCs w:val="24"/>
              </w:rPr>
              <w:t>finanțare</w:t>
            </w:r>
            <w:proofErr w:type="spellEnd"/>
            <w:r w:rsidRPr="00A107A7">
              <w:rPr>
                <w:rFonts w:ascii="Times New Roman" w:hAnsi="Times New Roman"/>
                <w:sz w:val="24"/>
                <w:szCs w:val="24"/>
              </w:rPr>
              <w:t xml:space="preserve"> cu </w:t>
            </w:r>
            <w:proofErr w:type="spellStart"/>
            <w:r w:rsidRPr="00A107A7">
              <w:rPr>
                <w:rFonts w:ascii="Times New Roman" w:hAnsi="Times New Roman"/>
                <w:sz w:val="24"/>
                <w:szCs w:val="24"/>
              </w:rPr>
              <w:t>Administraţia</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Fondului</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pentru</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Mediu</w:t>
            </w:r>
            <w:proofErr w:type="spellEnd"/>
            <w:r w:rsidRPr="00A107A7">
              <w:rPr>
                <w:rFonts w:ascii="Times New Roman" w:hAnsi="Times New Roman"/>
                <w:sz w:val="24"/>
                <w:szCs w:val="24"/>
              </w:rPr>
              <w:t xml:space="preserve">, cu </w:t>
            </w:r>
            <w:proofErr w:type="spellStart"/>
            <w:r w:rsidRPr="00A107A7">
              <w:rPr>
                <w:rFonts w:ascii="Times New Roman" w:hAnsi="Times New Roman"/>
                <w:sz w:val="24"/>
                <w:szCs w:val="24"/>
              </w:rPr>
              <w:t>condiția</w:t>
            </w:r>
            <w:proofErr w:type="spellEnd"/>
            <w:r w:rsidRPr="00A107A7">
              <w:rPr>
                <w:rFonts w:ascii="Times New Roman" w:hAnsi="Times New Roman"/>
                <w:sz w:val="24"/>
                <w:szCs w:val="24"/>
              </w:rPr>
              <w:t xml:space="preserve"> ca </w:t>
            </w:r>
            <w:proofErr w:type="spellStart"/>
            <w:r w:rsidRPr="00A107A7">
              <w:rPr>
                <w:rFonts w:ascii="Times New Roman" w:hAnsi="Times New Roman"/>
                <w:sz w:val="24"/>
                <w:szCs w:val="24"/>
              </w:rPr>
              <w:t>respectivele</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cheltuieli</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să</w:t>
            </w:r>
            <w:proofErr w:type="spellEnd"/>
            <w:r w:rsidRPr="00A107A7">
              <w:rPr>
                <w:rFonts w:ascii="Times New Roman" w:hAnsi="Times New Roman"/>
                <w:sz w:val="24"/>
                <w:szCs w:val="24"/>
              </w:rPr>
              <w:t xml:space="preserve"> nu fi </w:t>
            </w:r>
            <w:proofErr w:type="spellStart"/>
            <w:r w:rsidRPr="00A107A7">
              <w:rPr>
                <w:rFonts w:ascii="Times New Roman" w:hAnsi="Times New Roman"/>
                <w:sz w:val="24"/>
                <w:szCs w:val="24"/>
              </w:rPr>
              <w:t>fost</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decontate</w:t>
            </w:r>
            <w:proofErr w:type="spellEnd"/>
            <w:r w:rsidRPr="00A107A7">
              <w:rPr>
                <w:rFonts w:ascii="Times New Roman" w:hAnsi="Times New Roman"/>
                <w:sz w:val="24"/>
                <w:szCs w:val="24"/>
              </w:rPr>
              <w:t xml:space="preserve"> din </w:t>
            </w:r>
            <w:proofErr w:type="spellStart"/>
            <w:r w:rsidRPr="00A107A7">
              <w:rPr>
                <w:rFonts w:ascii="Times New Roman" w:hAnsi="Times New Roman"/>
                <w:sz w:val="24"/>
                <w:szCs w:val="24"/>
              </w:rPr>
              <w:t>alte</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fonduri</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europene</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nerambursabile</w:t>
            </w:r>
            <w:proofErr w:type="spellEnd"/>
            <w:r w:rsidRPr="00A107A7">
              <w:rPr>
                <w:rFonts w:ascii="Times New Roman" w:hAnsi="Times New Roman"/>
                <w:sz w:val="24"/>
                <w:szCs w:val="24"/>
              </w:rPr>
              <w:t xml:space="preserve"> </w:t>
            </w:r>
            <w:proofErr w:type="spellStart"/>
            <w:r w:rsidRPr="00A107A7">
              <w:rPr>
                <w:rFonts w:ascii="Times New Roman" w:hAnsi="Times New Roman"/>
                <w:sz w:val="24"/>
                <w:szCs w:val="24"/>
              </w:rPr>
              <w:t>ori</w:t>
            </w:r>
            <w:proofErr w:type="spellEnd"/>
            <w:r w:rsidRPr="00A107A7">
              <w:rPr>
                <w:rFonts w:ascii="Times New Roman" w:hAnsi="Times New Roman"/>
                <w:sz w:val="24"/>
                <w:szCs w:val="24"/>
              </w:rPr>
              <w:t xml:space="preserve"> din </w:t>
            </w:r>
            <w:proofErr w:type="spellStart"/>
            <w:r w:rsidRPr="00A107A7">
              <w:rPr>
                <w:rFonts w:ascii="Times New Roman" w:hAnsi="Times New Roman"/>
                <w:sz w:val="24"/>
                <w:szCs w:val="24"/>
              </w:rPr>
              <w:t>ajutoare</w:t>
            </w:r>
            <w:proofErr w:type="spellEnd"/>
            <w:r w:rsidRPr="00A107A7">
              <w:rPr>
                <w:rFonts w:ascii="Times New Roman" w:hAnsi="Times New Roman"/>
                <w:sz w:val="24"/>
                <w:szCs w:val="24"/>
              </w:rPr>
              <w:t xml:space="preserve"> de stat/minimis.</w:t>
            </w:r>
          </w:p>
          <w:p w14:paraId="1DC1F218" w14:textId="519F85BE" w:rsidR="00966413" w:rsidRPr="00A107A7" w:rsidRDefault="00966413" w:rsidP="001D1198">
            <w:pPr>
              <w:spacing w:line="360" w:lineRule="auto"/>
              <w:jc w:val="both"/>
              <w:rPr>
                <w:rFonts w:ascii="Times New Roman" w:hAnsi="Times New Roman"/>
                <w:sz w:val="24"/>
                <w:szCs w:val="24"/>
                <w:lang w:val="ro-RO"/>
              </w:rPr>
            </w:pPr>
            <w:r w:rsidRPr="00A107A7">
              <w:rPr>
                <w:rFonts w:ascii="Times New Roman" w:hAnsi="Times New Roman"/>
                <w:sz w:val="24"/>
                <w:szCs w:val="24"/>
                <w:lang w:val="ro-RO"/>
              </w:rPr>
              <w:t>Din instrumentul de prezentare și motivare al Ordonanței de urgență a Guvernului nr. 112/2024</w:t>
            </w:r>
            <w:r w:rsidRPr="00A107A7">
              <w:rPr>
                <w:rFonts w:ascii="Times New Roman" w:hAnsi="Times New Roman"/>
                <w:sz w:val="24"/>
                <w:szCs w:val="24"/>
                <w:lang w:val="ro-RO" w:eastAsia="ro-RO"/>
              </w:rPr>
              <w:t>,</w:t>
            </w:r>
            <w:r w:rsidRPr="00A107A7">
              <w:rPr>
                <w:rFonts w:ascii="Times New Roman" w:hAnsi="Times New Roman"/>
                <w:sz w:val="24"/>
                <w:szCs w:val="24"/>
                <w:lang w:val="ro-RO"/>
              </w:rPr>
              <w:t xml:space="preserve"> rezultă intenția legiuitorului în ceea ce privește aplicabilitatea limitată a art.</w:t>
            </w:r>
            <w:r w:rsidR="001F7529">
              <w:rPr>
                <w:rFonts w:ascii="Times New Roman" w:hAnsi="Times New Roman"/>
                <w:sz w:val="24"/>
                <w:szCs w:val="24"/>
                <w:lang w:val="ro-RO"/>
              </w:rPr>
              <w:t xml:space="preserve"> </w:t>
            </w:r>
            <w:r w:rsidRPr="00A107A7">
              <w:rPr>
                <w:rFonts w:ascii="Times New Roman" w:hAnsi="Times New Roman"/>
                <w:sz w:val="24"/>
                <w:szCs w:val="24"/>
                <w:lang w:val="ro-RO"/>
              </w:rPr>
              <w:t>13 alin. (5</w:t>
            </w:r>
            <w:r w:rsidRPr="00A107A7">
              <w:rPr>
                <w:rFonts w:ascii="Times New Roman" w:hAnsi="Times New Roman"/>
                <w:sz w:val="24"/>
                <w:szCs w:val="24"/>
                <w:vertAlign w:val="superscript"/>
                <w:lang w:val="ro-RO"/>
              </w:rPr>
              <w:t>13</w:t>
            </w:r>
            <w:r w:rsidRPr="00A107A7">
              <w:rPr>
                <w:rFonts w:ascii="Times New Roman" w:hAnsi="Times New Roman"/>
                <w:sz w:val="24"/>
                <w:szCs w:val="24"/>
                <w:lang w:val="ro-RO"/>
              </w:rPr>
              <w:t>), doar pentru categoriile de proiecte și programe prevăzute la art.</w:t>
            </w:r>
            <w:r w:rsidR="001F7529">
              <w:rPr>
                <w:rFonts w:ascii="Times New Roman" w:hAnsi="Times New Roman"/>
                <w:sz w:val="24"/>
                <w:szCs w:val="24"/>
                <w:lang w:val="ro-RO"/>
              </w:rPr>
              <w:t xml:space="preserve"> </w:t>
            </w:r>
            <w:r w:rsidRPr="00A107A7">
              <w:rPr>
                <w:rFonts w:ascii="Times New Roman" w:hAnsi="Times New Roman"/>
                <w:sz w:val="24"/>
                <w:szCs w:val="24"/>
                <w:lang w:val="ro-RO"/>
              </w:rPr>
              <w:t>13 alin.</w:t>
            </w:r>
            <w:r w:rsidR="001F7529">
              <w:rPr>
                <w:rFonts w:ascii="Times New Roman" w:hAnsi="Times New Roman"/>
                <w:sz w:val="24"/>
                <w:szCs w:val="24"/>
                <w:lang w:val="ro-RO"/>
              </w:rPr>
              <w:t xml:space="preserve"> </w:t>
            </w:r>
            <w:r w:rsidRPr="00A107A7">
              <w:rPr>
                <w:rFonts w:ascii="Times New Roman" w:hAnsi="Times New Roman"/>
                <w:sz w:val="24"/>
                <w:szCs w:val="24"/>
                <w:lang w:val="ro-RO"/>
              </w:rPr>
              <w:t>(1) lit.</w:t>
            </w:r>
            <w:r w:rsidR="001F7529">
              <w:rPr>
                <w:rFonts w:ascii="Times New Roman" w:hAnsi="Times New Roman"/>
                <w:sz w:val="24"/>
                <w:szCs w:val="24"/>
                <w:lang w:val="ro-RO"/>
              </w:rPr>
              <w:t xml:space="preserve"> </w:t>
            </w:r>
            <w:r w:rsidRPr="00A107A7">
              <w:rPr>
                <w:rFonts w:ascii="Times New Roman" w:hAnsi="Times New Roman"/>
                <w:sz w:val="24"/>
                <w:szCs w:val="24"/>
                <w:lang w:val="ro-RO"/>
              </w:rPr>
              <w:t xml:space="preserve">ii) din Ordonanța de urgență a Guvernului nr. 196/2005, aprobată cu </w:t>
            </w:r>
            <w:r w:rsidRPr="00A107A7">
              <w:rPr>
                <w:rFonts w:ascii="Times New Roman" w:hAnsi="Times New Roman"/>
                <w:sz w:val="24"/>
                <w:szCs w:val="24"/>
                <w:lang w:val="ro-RO"/>
              </w:rPr>
              <w:lastRenderedPageBreak/>
              <w:t xml:space="preserve">modificări şi completări prin Legea nr. 105/2006, cu modificările şi completările ulterioare.  </w:t>
            </w:r>
          </w:p>
          <w:p w14:paraId="347142B5" w14:textId="42782D85" w:rsidR="00966413" w:rsidRPr="00A107A7" w:rsidRDefault="00966413" w:rsidP="001D1198">
            <w:pPr>
              <w:spacing w:line="360" w:lineRule="auto"/>
              <w:jc w:val="both"/>
              <w:rPr>
                <w:rFonts w:ascii="Times New Roman" w:hAnsi="Times New Roman"/>
                <w:sz w:val="24"/>
                <w:szCs w:val="24"/>
                <w:lang w:val="ro-RO"/>
              </w:rPr>
            </w:pPr>
            <w:r w:rsidRPr="00A107A7">
              <w:rPr>
                <w:rFonts w:ascii="Times New Roman" w:hAnsi="Times New Roman"/>
                <w:bCs/>
                <w:iCs/>
                <w:sz w:val="24"/>
                <w:szCs w:val="24"/>
                <w:lang w:val="ro-RO"/>
              </w:rPr>
              <w:t xml:space="preserve">Odată cu intrarea </w:t>
            </w:r>
            <w:r w:rsidR="001F7529">
              <w:rPr>
                <w:rFonts w:ascii="Times New Roman" w:hAnsi="Times New Roman"/>
                <w:bCs/>
                <w:iCs/>
                <w:sz w:val="24"/>
                <w:szCs w:val="24"/>
                <w:lang w:val="ro-RO"/>
              </w:rPr>
              <w:t>î</w:t>
            </w:r>
            <w:r w:rsidRPr="00A107A7">
              <w:rPr>
                <w:rFonts w:ascii="Times New Roman" w:hAnsi="Times New Roman"/>
                <w:bCs/>
                <w:iCs/>
                <w:sz w:val="24"/>
                <w:szCs w:val="24"/>
                <w:lang w:val="ro-RO"/>
              </w:rPr>
              <w:t xml:space="preserve">n vigoare a </w:t>
            </w:r>
            <w:r w:rsidRPr="00A107A7">
              <w:rPr>
                <w:rFonts w:ascii="Times New Roman" w:hAnsi="Times New Roman"/>
                <w:sz w:val="24"/>
                <w:szCs w:val="24"/>
                <w:lang w:val="ro-RO"/>
              </w:rPr>
              <w:t>Ordonanței de urgență a Guvernului</w:t>
            </w:r>
            <w:r w:rsidRPr="00A107A7" w:rsidDel="00366D13">
              <w:rPr>
                <w:rFonts w:ascii="Times New Roman" w:hAnsi="Times New Roman"/>
                <w:bCs/>
                <w:iCs/>
                <w:sz w:val="24"/>
                <w:szCs w:val="24"/>
                <w:lang w:val="ro-RO"/>
              </w:rPr>
              <w:t xml:space="preserve"> </w:t>
            </w:r>
            <w:r w:rsidRPr="00A107A7">
              <w:rPr>
                <w:rFonts w:ascii="Times New Roman" w:hAnsi="Times New Roman"/>
                <w:bCs/>
                <w:iCs/>
                <w:sz w:val="24"/>
                <w:szCs w:val="24"/>
                <w:lang w:val="ro-RO"/>
              </w:rPr>
              <w:t xml:space="preserve">nr.112/2024, integrarea prevederilor legale nou introduse în cuprinsul </w:t>
            </w:r>
            <w:r w:rsidRPr="00A107A7">
              <w:rPr>
                <w:rFonts w:ascii="Times New Roman" w:hAnsi="Times New Roman"/>
                <w:sz w:val="24"/>
                <w:szCs w:val="24"/>
                <w:lang w:val="ro-RO"/>
              </w:rPr>
              <w:t>Ordonanței de urgență a Guvernului</w:t>
            </w:r>
            <w:r w:rsidRPr="00A107A7" w:rsidDel="00366D13">
              <w:rPr>
                <w:rFonts w:ascii="Times New Roman" w:hAnsi="Times New Roman"/>
                <w:bCs/>
                <w:iCs/>
                <w:sz w:val="24"/>
                <w:szCs w:val="24"/>
                <w:lang w:val="ro-RO"/>
              </w:rPr>
              <w:t xml:space="preserve"> </w:t>
            </w:r>
            <w:r w:rsidRPr="00A107A7">
              <w:rPr>
                <w:rFonts w:ascii="Times New Roman" w:hAnsi="Times New Roman"/>
                <w:bCs/>
                <w:iCs/>
                <w:sz w:val="24"/>
                <w:szCs w:val="24"/>
                <w:lang w:val="ro-RO"/>
              </w:rPr>
              <w:t>nr. 196/2005,</w:t>
            </w:r>
            <w:r w:rsidRPr="00A107A7">
              <w:rPr>
                <w:rFonts w:ascii="Times New Roman" w:hAnsi="Times New Roman"/>
                <w:sz w:val="24"/>
                <w:szCs w:val="24"/>
                <w:lang w:val="ro-RO"/>
              </w:rPr>
              <w:t xml:space="preserve"> aprobată cu modificări şi completări prin Legea nr. 105/2006, cu modificările și completările ulterioare,</w:t>
            </w:r>
            <w:r w:rsidRPr="00A107A7">
              <w:rPr>
                <w:rFonts w:ascii="Times New Roman" w:hAnsi="Times New Roman"/>
                <w:bCs/>
                <w:iCs/>
                <w:sz w:val="24"/>
                <w:szCs w:val="24"/>
                <w:lang w:val="ro-RO"/>
              </w:rPr>
              <w:t xml:space="preserve"> conduce la o aplicabilitate generală a prevederilor art.</w:t>
            </w:r>
            <w:r w:rsidR="001F7529">
              <w:rPr>
                <w:rFonts w:ascii="Times New Roman" w:hAnsi="Times New Roman"/>
                <w:bCs/>
                <w:iCs/>
                <w:sz w:val="24"/>
                <w:szCs w:val="24"/>
                <w:lang w:val="ro-RO"/>
              </w:rPr>
              <w:t xml:space="preserve"> </w:t>
            </w:r>
            <w:r w:rsidRPr="00A107A7">
              <w:rPr>
                <w:rFonts w:ascii="Times New Roman" w:hAnsi="Times New Roman"/>
                <w:bCs/>
                <w:iCs/>
                <w:sz w:val="24"/>
                <w:szCs w:val="24"/>
                <w:lang w:val="ro-RO"/>
              </w:rPr>
              <w:t>13 alin.</w:t>
            </w:r>
            <w:r w:rsidR="001F7529">
              <w:rPr>
                <w:rFonts w:ascii="Times New Roman" w:hAnsi="Times New Roman"/>
                <w:bCs/>
                <w:iCs/>
                <w:sz w:val="24"/>
                <w:szCs w:val="24"/>
                <w:lang w:val="ro-RO"/>
              </w:rPr>
              <w:t xml:space="preserve"> </w:t>
            </w:r>
            <w:r w:rsidRPr="00A107A7">
              <w:rPr>
                <w:rFonts w:ascii="Times New Roman" w:hAnsi="Times New Roman"/>
                <w:bCs/>
                <w:iCs/>
                <w:sz w:val="24"/>
                <w:szCs w:val="24"/>
                <w:lang w:val="ro-RO"/>
              </w:rPr>
              <w:t>(5</w:t>
            </w:r>
            <w:r w:rsidRPr="00A107A7">
              <w:rPr>
                <w:rFonts w:ascii="Times New Roman" w:hAnsi="Times New Roman"/>
                <w:bCs/>
                <w:iCs/>
                <w:sz w:val="24"/>
                <w:szCs w:val="24"/>
                <w:vertAlign w:val="superscript"/>
                <w:lang w:val="ro-RO"/>
              </w:rPr>
              <w:t>13</w:t>
            </w:r>
            <w:r w:rsidRPr="00A107A7">
              <w:rPr>
                <w:rFonts w:ascii="Times New Roman" w:hAnsi="Times New Roman"/>
                <w:bCs/>
                <w:iCs/>
                <w:sz w:val="24"/>
                <w:szCs w:val="24"/>
                <w:lang w:val="ro-RO"/>
              </w:rPr>
              <w:t>), indiferent de categoriile de programe/proiecte pentru protecția mediului derulate de AFM, astfel cum sunt acestea prevăzute la art. 13 alin.</w:t>
            </w:r>
            <w:r w:rsidR="001F7529">
              <w:rPr>
                <w:rFonts w:ascii="Times New Roman" w:hAnsi="Times New Roman"/>
                <w:bCs/>
                <w:iCs/>
                <w:sz w:val="24"/>
                <w:szCs w:val="24"/>
                <w:lang w:val="ro-RO"/>
              </w:rPr>
              <w:t xml:space="preserve"> </w:t>
            </w:r>
            <w:r w:rsidRPr="00A107A7">
              <w:rPr>
                <w:rFonts w:ascii="Times New Roman" w:hAnsi="Times New Roman"/>
                <w:bCs/>
                <w:iCs/>
                <w:sz w:val="24"/>
                <w:szCs w:val="24"/>
                <w:lang w:val="ro-RO"/>
              </w:rPr>
              <w:t xml:space="preserve">(1) din </w:t>
            </w:r>
            <w:r w:rsidRPr="00A107A7">
              <w:rPr>
                <w:rFonts w:ascii="Times New Roman" w:hAnsi="Times New Roman"/>
                <w:sz w:val="24"/>
                <w:szCs w:val="24"/>
                <w:lang w:val="ro-RO"/>
              </w:rPr>
              <w:t>Ordonanța de urgență a Guvernului</w:t>
            </w:r>
            <w:r w:rsidRPr="00A107A7" w:rsidDel="00366D13">
              <w:rPr>
                <w:rFonts w:ascii="Times New Roman" w:hAnsi="Times New Roman"/>
                <w:bCs/>
                <w:iCs/>
                <w:sz w:val="24"/>
                <w:szCs w:val="24"/>
                <w:lang w:val="ro-RO"/>
              </w:rPr>
              <w:t xml:space="preserve"> </w:t>
            </w:r>
            <w:r w:rsidRPr="00A107A7">
              <w:rPr>
                <w:rFonts w:ascii="Times New Roman" w:hAnsi="Times New Roman"/>
                <w:bCs/>
                <w:iCs/>
                <w:sz w:val="24"/>
                <w:szCs w:val="24"/>
                <w:lang w:val="ro-RO"/>
              </w:rPr>
              <w:t>nr. 196/2005,</w:t>
            </w:r>
            <w:r w:rsidRPr="00A107A7">
              <w:rPr>
                <w:rFonts w:ascii="Times New Roman" w:hAnsi="Times New Roman"/>
                <w:sz w:val="24"/>
                <w:szCs w:val="24"/>
                <w:lang w:val="ro-RO"/>
              </w:rPr>
              <w:t xml:space="preserve"> aprobată cu modificări şi completări prin Legea nr. 105/2006, cu modificările și completările ulterioare</w:t>
            </w:r>
            <w:r w:rsidRPr="00A107A7">
              <w:rPr>
                <w:rFonts w:ascii="Times New Roman" w:hAnsi="Times New Roman"/>
                <w:bCs/>
                <w:iCs/>
                <w:sz w:val="24"/>
                <w:szCs w:val="24"/>
                <w:lang w:val="ro-RO"/>
              </w:rPr>
              <w:t>.</w:t>
            </w:r>
          </w:p>
          <w:p w14:paraId="5AB02C02" w14:textId="4C0B8F86" w:rsidR="00966413" w:rsidRPr="00A107A7" w:rsidRDefault="00966413" w:rsidP="001D1198">
            <w:pPr>
              <w:pStyle w:val="BodyText"/>
              <w:spacing w:after="240" w:line="360" w:lineRule="auto"/>
              <w:rPr>
                <w:rFonts w:ascii="Times New Roman" w:hAnsi="Times New Roman"/>
                <w:szCs w:val="24"/>
              </w:rPr>
            </w:pPr>
            <w:r w:rsidRPr="00A107A7">
              <w:rPr>
                <w:rFonts w:ascii="Times New Roman" w:hAnsi="Times New Roman"/>
                <w:szCs w:val="24"/>
              </w:rPr>
              <w:t xml:space="preserve"> Or, aplicabilitatea generală ce rezultă din prevederile alin.</w:t>
            </w:r>
            <w:r w:rsidR="001F7529">
              <w:rPr>
                <w:rFonts w:ascii="Times New Roman" w:hAnsi="Times New Roman"/>
                <w:szCs w:val="24"/>
              </w:rPr>
              <w:t xml:space="preserve"> </w:t>
            </w:r>
            <w:r w:rsidRPr="00A107A7">
              <w:rPr>
                <w:rFonts w:ascii="Times New Roman" w:hAnsi="Times New Roman"/>
                <w:szCs w:val="24"/>
              </w:rPr>
              <w:t>(5</w:t>
            </w:r>
            <w:r w:rsidRPr="00A107A7">
              <w:rPr>
                <w:rFonts w:ascii="Times New Roman" w:hAnsi="Times New Roman"/>
                <w:szCs w:val="24"/>
                <w:vertAlign w:val="superscript"/>
              </w:rPr>
              <w:t>13</w:t>
            </w:r>
            <w:r w:rsidRPr="00A107A7">
              <w:rPr>
                <w:rFonts w:ascii="Times New Roman" w:hAnsi="Times New Roman"/>
                <w:szCs w:val="24"/>
              </w:rPr>
              <w:t>) al art.</w:t>
            </w:r>
            <w:r w:rsidR="001F7529">
              <w:rPr>
                <w:rFonts w:ascii="Times New Roman" w:hAnsi="Times New Roman"/>
                <w:szCs w:val="24"/>
              </w:rPr>
              <w:t xml:space="preserve"> </w:t>
            </w:r>
            <w:r w:rsidRPr="00A107A7">
              <w:rPr>
                <w:rFonts w:ascii="Times New Roman" w:hAnsi="Times New Roman"/>
                <w:szCs w:val="24"/>
              </w:rPr>
              <w:t>13 din Ordonanța de urgență a Guvernului</w:t>
            </w:r>
            <w:r w:rsidRPr="00A107A7" w:rsidDel="00366D13">
              <w:rPr>
                <w:rFonts w:ascii="Times New Roman" w:hAnsi="Times New Roman"/>
                <w:bCs/>
                <w:iCs/>
                <w:szCs w:val="24"/>
              </w:rPr>
              <w:t xml:space="preserve"> </w:t>
            </w:r>
            <w:r w:rsidRPr="00A107A7">
              <w:rPr>
                <w:rFonts w:ascii="Times New Roman" w:hAnsi="Times New Roman"/>
                <w:bCs/>
                <w:iCs/>
                <w:szCs w:val="24"/>
              </w:rPr>
              <w:t>nr. 196/2005,</w:t>
            </w:r>
            <w:r w:rsidRPr="00A107A7">
              <w:rPr>
                <w:rFonts w:ascii="Times New Roman" w:hAnsi="Times New Roman"/>
                <w:szCs w:val="24"/>
              </w:rPr>
              <w:t xml:space="preserve"> aprobată cu modificări şi completări prin Legea nr. 105/2006, cu modificările și completările ulterioare, conduce la blocaje şi întârzieri în implementarea proiectelor finanţate din fonduri europene, cu consecinţele aferente ce se răsfrâng la nivel naţional şi în relaţia cu Uniunea Europeană.</w:t>
            </w:r>
          </w:p>
          <w:p w14:paraId="31106185" w14:textId="668F6D7B" w:rsidR="00966413" w:rsidRPr="00A107A7" w:rsidRDefault="00966413" w:rsidP="001D1198">
            <w:pPr>
              <w:pStyle w:val="BodyText"/>
              <w:spacing w:after="240" w:line="360" w:lineRule="auto"/>
              <w:rPr>
                <w:rFonts w:ascii="Times New Roman" w:hAnsi="Times New Roman"/>
                <w:noProof w:val="0"/>
                <w:szCs w:val="24"/>
              </w:rPr>
            </w:pPr>
            <w:r w:rsidRPr="00A107A7">
              <w:rPr>
                <w:rFonts w:ascii="Times New Roman" w:hAnsi="Times New Roman"/>
                <w:noProof w:val="0"/>
                <w:szCs w:val="24"/>
              </w:rPr>
              <w:t xml:space="preserve">Lipsa unor măsuri imediate poate afecta implementarea programelor </w:t>
            </w:r>
            <w:r w:rsidR="00E30F62" w:rsidRPr="00A107A7">
              <w:rPr>
                <w:rFonts w:ascii="Times New Roman" w:hAnsi="Times New Roman"/>
                <w:noProof w:val="0"/>
                <w:szCs w:val="24"/>
              </w:rPr>
              <w:t>operaționale</w:t>
            </w:r>
            <w:r w:rsidRPr="00A107A7">
              <w:rPr>
                <w:rFonts w:ascii="Times New Roman" w:hAnsi="Times New Roman"/>
                <w:noProof w:val="0"/>
                <w:szCs w:val="24"/>
              </w:rPr>
              <w:t xml:space="preserve"> </w:t>
            </w:r>
            <w:r w:rsidR="00E30F62" w:rsidRPr="00A107A7">
              <w:rPr>
                <w:rFonts w:ascii="Times New Roman" w:hAnsi="Times New Roman"/>
                <w:noProof w:val="0"/>
                <w:szCs w:val="24"/>
              </w:rPr>
              <w:t>esențiale</w:t>
            </w:r>
            <w:r w:rsidRPr="00A107A7">
              <w:rPr>
                <w:rFonts w:ascii="Times New Roman" w:hAnsi="Times New Roman"/>
                <w:noProof w:val="0"/>
                <w:szCs w:val="24"/>
              </w:rPr>
              <w:t xml:space="preserve"> pentru atingerea obiectivelor strategice.</w:t>
            </w:r>
          </w:p>
        </w:tc>
      </w:tr>
      <w:tr w:rsidR="00B80893" w:rsidRPr="00A107A7" w14:paraId="770B0CBB" w14:textId="77777777" w:rsidTr="00E17279">
        <w:trPr>
          <w:trHeight w:val="90"/>
        </w:trPr>
        <w:tc>
          <w:tcPr>
            <w:tcW w:w="757" w:type="dxa"/>
            <w:vAlign w:val="center"/>
          </w:tcPr>
          <w:p w14:paraId="4FF6A346" w14:textId="5B5E210C" w:rsidR="007A3DC6" w:rsidRPr="00A107A7" w:rsidRDefault="007A3DC6" w:rsidP="001D1198">
            <w:pPr>
              <w:spacing w:after="0" w:line="360" w:lineRule="auto"/>
              <w:jc w:val="both"/>
              <w:rPr>
                <w:rFonts w:ascii="Times New Roman" w:hAnsi="Times New Roman"/>
                <w:sz w:val="24"/>
                <w:szCs w:val="24"/>
                <w:lang w:val="ro-RO"/>
              </w:rPr>
            </w:pPr>
            <w:r w:rsidRPr="00A107A7">
              <w:rPr>
                <w:rFonts w:ascii="Times New Roman" w:hAnsi="Times New Roman"/>
                <w:sz w:val="24"/>
                <w:szCs w:val="24"/>
                <w:lang w:val="ro-RO"/>
              </w:rPr>
              <w:lastRenderedPageBreak/>
              <w:t>2.3.</w:t>
            </w:r>
          </w:p>
        </w:tc>
        <w:tc>
          <w:tcPr>
            <w:tcW w:w="2261" w:type="dxa"/>
            <w:vAlign w:val="center"/>
          </w:tcPr>
          <w:p w14:paraId="43E28308" w14:textId="77777777" w:rsidR="007A3DC6" w:rsidRPr="00A107A7" w:rsidRDefault="007A3DC6" w:rsidP="001D1198">
            <w:pPr>
              <w:spacing w:after="0" w:line="360" w:lineRule="auto"/>
              <w:jc w:val="both"/>
              <w:rPr>
                <w:rFonts w:ascii="Times New Roman" w:hAnsi="Times New Roman"/>
                <w:sz w:val="24"/>
                <w:szCs w:val="24"/>
                <w:lang w:val="ro-RO"/>
              </w:rPr>
            </w:pPr>
            <w:r w:rsidRPr="00A107A7">
              <w:rPr>
                <w:rFonts w:ascii="Times New Roman" w:hAnsi="Times New Roman"/>
                <w:iCs/>
                <w:sz w:val="24"/>
                <w:szCs w:val="24"/>
                <w:lang w:val="ro-RO"/>
              </w:rPr>
              <w:t>Schimbări</w:t>
            </w:r>
            <w:r w:rsidRPr="00A107A7">
              <w:rPr>
                <w:rFonts w:ascii="Times New Roman" w:eastAsia="Times New Roman" w:hAnsi="Times New Roman"/>
                <w:sz w:val="24"/>
                <w:szCs w:val="24"/>
                <w:lang w:val="ro-RO"/>
              </w:rPr>
              <w:t xml:space="preserve"> preconizate</w:t>
            </w:r>
          </w:p>
        </w:tc>
        <w:tc>
          <w:tcPr>
            <w:tcW w:w="7013" w:type="dxa"/>
            <w:gridSpan w:val="9"/>
          </w:tcPr>
          <w:p w14:paraId="45C0DF80" w14:textId="3A3453A2" w:rsidR="00EC512B" w:rsidRDefault="00C1211A" w:rsidP="001D1198">
            <w:pPr>
              <w:pStyle w:val="BodyText"/>
              <w:spacing w:line="360" w:lineRule="auto"/>
              <w:rPr>
                <w:rFonts w:ascii="Times New Roman" w:hAnsi="Times New Roman"/>
                <w:noProof w:val="0"/>
                <w:szCs w:val="24"/>
              </w:rPr>
            </w:pPr>
            <w:r w:rsidRPr="00A107A7">
              <w:rPr>
                <w:rFonts w:ascii="Times New Roman" w:hAnsi="Times New Roman"/>
                <w:noProof w:val="0"/>
                <w:szCs w:val="24"/>
              </w:rPr>
              <w:t>P</w:t>
            </w:r>
            <w:r w:rsidR="003E3A21" w:rsidRPr="00A107A7">
              <w:rPr>
                <w:rFonts w:ascii="Times New Roman" w:hAnsi="Times New Roman"/>
                <w:noProof w:val="0"/>
                <w:szCs w:val="24"/>
              </w:rPr>
              <w:t>rin prezentul proiect de act normativ se</w:t>
            </w:r>
            <w:r w:rsidR="00913E2A" w:rsidRPr="00A107A7">
              <w:rPr>
                <w:rFonts w:ascii="Times New Roman" w:hAnsi="Times New Roman"/>
                <w:noProof w:val="0"/>
                <w:szCs w:val="24"/>
              </w:rPr>
              <w:t xml:space="preserve"> </w:t>
            </w:r>
            <w:r w:rsidR="00EC512B" w:rsidRPr="00A107A7">
              <w:rPr>
                <w:rFonts w:ascii="Times New Roman" w:hAnsi="Times New Roman"/>
                <w:noProof w:val="0"/>
                <w:szCs w:val="24"/>
              </w:rPr>
              <w:t xml:space="preserve">propune </w:t>
            </w:r>
            <w:r w:rsidR="001D1198">
              <w:rPr>
                <w:rFonts w:ascii="Times New Roman" w:hAnsi="Times New Roman"/>
                <w:noProof w:val="0"/>
                <w:szCs w:val="24"/>
              </w:rPr>
              <w:t xml:space="preserve">modificarea și </w:t>
            </w:r>
            <w:r w:rsidR="00913E2A" w:rsidRPr="00A107A7">
              <w:rPr>
                <w:rFonts w:ascii="Times New Roman" w:hAnsi="Times New Roman"/>
                <w:noProof w:val="0"/>
                <w:szCs w:val="24"/>
              </w:rPr>
              <w:t>complet</w:t>
            </w:r>
            <w:r w:rsidR="00EC512B" w:rsidRPr="00A107A7">
              <w:rPr>
                <w:rFonts w:ascii="Times New Roman" w:hAnsi="Times New Roman"/>
                <w:noProof w:val="0"/>
                <w:szCs w:val="24"/>
              </w:rPr>
              <w:t xml:space="preserve">area </w:t>
            </w:r>
            <w:r w:rsidR="00966413" w:rsidRPr="00A107A7">
              <w:rPr>
                <w:rFonts w:ascii="Times New Roman" w:hAnsi="Times New Roman"/>
                <w:noProof w:val="0"/>
                <w:szCs w:val="24"/>
              </w:rPr>
              <w:t>Ordonanț</w:t>
            </w:r>
            <w:r w:rsidR="001D1198">
              <w:rPr>
                <w:rFonts w:ascii="Times New Roman" w:hAnsi="Times New Roman"/>
                <w:noProof w:val="0"/>
                <w:szCs w:val="24"/>
              </w:rPr>
              <w:t>ei</w:t>
            </w:r>
            <w:r w:rsidR="003E3A21" w:rsidRPr="00A107A7">
              <w:rPr>
                <w:rFonts w:ascii="Times New Roman" w:hAnsi="Times New Roman"/>
                <w:noProof w:val="0"/>
                <w:szCs w:val="24"/>
              </w:rPr>
              <w:t xml:space="preserve"> de </w:t>
            </w:r>
            <w:r w:rsidR="003D6C37" w:rsidRPr="00A107A7">
              <w:rPr>
                <w:rFonts w:ascii="Times New Roman" w:hAnsi="Times New Roman"/>
                <w:noProof w:val="0"/>
                <w:szCs w:val="24"/>
              </w:rPr>
              <w:t>urgenț</w:t>
            </w:r>
            <w:r w:rsidR="001D1198">
              <w:rPr>
                <w:rFonts w:ascii="Times New Roman" w:hAnsi="Times New Roman"/>
                <w:noProof w:val="0"/>
                <w:szCs w:val="24"/>
              </w:rPr>
              <w:t>ă</w:t>
            </w:r>
            <w:r w:rsidR="003E3A21" w:rsidRPr="00A107A7">
              <w:rPr>
                <w:rFonts w:ascii="Times New Roman" w:hAnsi="Times New Roman"/>
                <w:noProof w:val="0"/>
                <w:szCs w:val="24"/>
              </w:rPr>
              <w:t xml:space="preserve"> a Guvernului nr. 196/2005</w:t>
            </w:r>
            <w:r w:rsidR="00332A04" w:rsidRPr="00A107A7">
              <w:rPr>
                <w:rFonts w:ascii="Times New Roman" w:hAnsi="Times New Roman"/>
                <w:noProof w:val="0"/>
                <w:szCs w:val="24"/>
              </w:rPr>
              <w:t xml:space="preserve"> privind Fondul pentru mediu</w:t>
            </w:r>
            <w:r w:rsidR="00EC512B" w:rsidRPr="00A107A7">
              <w:rPr>
                <w:rFonts w:ascii="Times New Roman" w:hAnsi="Times New Roman"/>
                <w:noProof w:val="0"/>
                <w:szCs w:val="24"/>
              </w:rPr>
              <w:t>, publicată în Monitorul Oficial al României, Partea I, nr. 1193 din 30 decembrie 2005</w:t>
            </w:r>
            <w:r w:rsidR="003E3A21" w:rsidRPr="00A107A7">
              <w:rPr>
                <w:rFonts w:ascii="Times New Roman" w:hAnsi="Times New Roman"/>
                <w:noProof w:val="0"/>
                <w:szCs w:val="24"/>
              </w:rPr>
              <w:t xml:space="preserve">, aprobată cu modificări </w:t>
            </w:r>
            <w:r w:rsidR="003D6C37" w:rsidRPr="00A107A7">
              <w:rPr>
                <w:rFonts w:ascii="Times New Roman" w:hAnsi="Times New Roman"/>
                <w:noProof w:val="0"/>
                <w:szCs w:val="24"/>
              </w:rPr>
              <w:t>și</w:t>
            </w:r>
            <w:r w:rsidR="003E3A21" w:rsidRPr="00A107A7">
              <w:rPr>
                <w:rFonts w:ascii="Times New Roman" w:hAnsi="Times New Roman"/>
                <w:noProof w:val="0"/>
                <w:szCs w:val="24"/>
              </w:rPr>
              <w:t xml:space="preserve"> completări prin Legea nr. 105/2006</w:t>
            </w:r>
            <w:r w:rsidR="00EC512B" w:rsidRPr="00A107A7">
              <w:rPr>
                <w:rFonts w:ascii="Times New Roman" w:hAnsi="Times New Roman"/>
                <w:noProof w:val="0"/>
                <w:szCs w:val="24"/>
              </w:rPr>
              <w:t xml:space="preserve">, </w:t>
            </w:r>
            <w:r w:rsidR="003E3A21" w:rsidRPr="00A107A7">
              <w:rPr>
                <w:rFonts w:ascii="Times New Roman" w:hAnsi="Times New Roman"/>
                <w:noProof w:val="0"/>
                <w:szCs w:val="24"/>
              </w:rPr>
              <w:t>cu modificările şi completările ulterioare</w:t>
            </w:r>
            <w:r w:rsidR="002C2652" w:rsidRPr="00A107A7">
              <w:rPr>
                <w:rFonts w:ascii="Times New Roman" w:hAnsi="Times New Roman"/>
                <w:noProof w:val="0"/>
                <w:szCs w:val="24"/>
              </w:rPr>
              <w:t>, astfel</w:t>
            </w:r>
            <w:r w:rsidR="00E30F62" w:rsidRPr="00A107A7">
              <w:rPr>
                <w:rFonts w:ascii="Times New Roman" w:hAnsi="Times New Roman"/>
                <w:noProof w:val="0"/>
                <w:szCs w:val="24"/>
              </w:rPr>
              <w:t>:</w:t>
            </w:r>
          </w:p>
          <w:p w14:paraId="4E9DC663" w14:textId="47D10E3D" w:rsidR="00121FDC" w:rsidRDefault="00121FDC" w:rsidP="001D1198">
            <w:pPr>
              <w:pStyle w:val="BodyText"/>
              <w:spacing w:line="360" w:lineRule="auto"/>
              <w:rPr>
                <w:rFonts w:ascii="Times New Roman" w:hAnsi="Times New Roman"/>
                <w:noProof w:val="0"/>
                <w:szCs w:val="24"/>
              </w:rPr>
            </w:pPr>
            <w:r w:rsidRPr="00121FDC">
              <w:rPr>
                <w:rFonts w:ascii="Times New Roman" w:hAnsi="Times New Roman"/>
                <w:noProof w:val="0"/>
                <w:szCs w:val="24"/>
              </w:rPr>
              <w:t>La art</w:t>
            </w:r>
            <w:r>
              <w:rPr>
                <w:rFonts w:ascii="Times New Roman" w:hAnsi="Times New Roman"/>
                <w:noProof w:val="0"/>
                <w:szCs w:val="24"/>
              </w:rPr>
              <w:t>.</w:t>
            </w:r>
            <w:r w:rsidRPr="00121FDC">
              <w:rPr>
                <w:rFonts w:ascii="Times New Roman" w:hAnsi="Times New Roman"/>
                <w:noProof w:val="0"/>
                <w:szCs w:val="24"/>
              </w:rPr>
              <w:t xml:space="preserve"> 3, după alineatul (7) se introduce un nou alineat, alin. (8), cu următorul cuprins:</w:t>
            </w:r>
          </w:p>
          <w:p w14:paraId="3BBE61D5" w14:textId="20F69223" w:rsidR="00121FDC" w:rsidRPr="000B739D" w:rsidRDefault="00121FDC" w:rsidP="000B739D">
            <w:pPr>
              <w:spacing w:after="120" w:line="360" w:lineRule="auto"/>
              <w:jc w:val="both"/>
              <w:rPr>
                <w:rFonts w:ascii="Times New Roman" w:hAnsi="Times New Roman"/>
                <w:sz w:val="24"/>
                <w:szCs w:val="24"/>
                <w:lang w:val="ro-RO"/>
              </w:rPr>
            </w:pPr>
            <w:r w:rsidRPr="00121FDC">
              <w:rPr>
                <w:rFonts w:ascii="Times New Roman" w:hAnsi="Times New Roman"/>
                <w:sz w:val="24"/>
                <w:szCs w:val="24"/>
                <w:lang w:val="ro-RO"/>
              </w:rPr>
              <w:t>„(8) Administraţia Fondului pentru Mediu asigură gestionarea proiectelor aferente lucrărilor de închidere şi ecologizare a depozitelor de deşeuri, care sunt finanțate din bugetul de stat.”</w:t>
            </w:r>
          </w:p>
          <w:p w14:paraId="114FDCF5" w14:textId="65307ED7" w:rsidR="00E30F62" w:rsidRPr="00A107A7" w:rsidRDefault="001D1198" w:rsidP="001D1198">
            <w:pPr>
              <w:pStyle w:val="BodyText"/>
              <w:spacing w:line="360" w:lineRule="auto"/>
              <w:rPr>
                <w:rFonts w:ascii="Times New Roman" w:hAnsi="Times New Roman"/>
                <w:noProof w:val="0"/>
                <w:szCs w:val="24"/>
              </w:rPr>
            </w:pPr>
            <w:r>
              <w:rPr>
                <w:rFonts w:ascii="Times New Roman" w:hAnsi="Times New Roman"/>
                <w:noProof w:val="0"/>
                <w:szCs w:val="24"/>
              </w:rPr>
              <w:t xml:space="preserve">La </w:t>
            </w:r>
            <w:r w:rsidRPr="00A107A7">
              <w:rPr>
                <w:rFonts w:ascii="Times New Roman" w:hAnsi="Times New Roman"/>
                <w:noProof w:val="0"/>
                <w:szCs w:val="24"/>
              </w:rPr>
              <w:t>art. 9 alin. (1) lit. z)</w:t>
            </w:r>
            <w:r>
              <w:rPr>
                <w:rFonts w:ascii="Times New Roman" w:hAnsi="Times New Roman"/>
                <w:noProof w:val="0"/>
                <w:szCs w:val="24"/>
              </w:rPr>
              <w:t xml:space="preserve"> se propun următoarele:</w:t>
            </w:r>
          </w:p>
          <w:p w14:paraId="11CF1753" w14:textId="7D0626D5" w:rsidR="002C2652" w:rsidRPr="00A107A7" w:rsidRDefault="002C2652" w:rsidP="001D1198">
            <w:pPr>
              <w:pStyle w:val="ListParagraph"/>
              <w:numPr>
                <w:ilvl w:val="0"/>
                <w:numId w:val="35"/>
              </w:numPr>
              <w:spacing w:line="360" w:lineRule="auto"/>
              <w:jc w:val="both"/>
              <w:rPr>
                <w:rFonts w:ascii="Times New Roman" w:hAnsi="Times New Roman"/>
                <w:bCs/>
                <w:sz w:val="24"/>
                <w:szCs w:val="24"/>
              </w:rPr>
            </w:pPr>
            <w:r w:rsidRPr="00A107A7">
              <w:rPr>
                <w:rFonts w:ascii="Times New Roman" w:hAnsi="Times New Roman"/>
                <w:bCs/>
                <w:sz w:val="24"/>
                <w:szCs w:val="24"/>
              </w:rPr>
              <w:lastRenderedPageBreak/>
              <w:t xml:space="preserve">fără a aduce atingere obligațiilor de realizare a obiectivelor minime anuale de returnare prevăzute la art. 4 alin. (2) din Hotărârea Guvernului nr. 1074/2021, republicată, cu modificările și completările ulterioare, contribuțiile prevăzute la pct. 1 și </w:t>
            </w:r>
            <w:r w:rsidRPr="0047619D">
              <w:rPr>
                <w:rFonts w:ascii="Times New Roman" w:hAnsi="Times New Roman"/>
                <w:bCs/>
                <w:sz w:val="24"/>
                <w:szCs w:val="24"/>
              </w:rPr>
              <w:t xml:space="preserve">2 de la art. </w:t>
            </w:r>
            <w:r w:rsidRPr="003753CD">
              <w:rPr>
                <w:rFonts w:ascii="Times New Roman" w:hAnsi="Times New Roman"/>
                <w:bCs/>
                <w:sz w:val="24"/>
                <w:szCs w:val="24"/>
              </w:rPr>
              <w:t>9 alin</w:t>
            </w:r>
            <w:r w:rsidR="0047619D" w:rsidRPr="003753CD">
              <w:rPr>
                <w:rFonts w:ascii="Times New Roman" w:hAnsi="Times New Roman"/>
                <w:bCs/>
                <w:sz w:val="24"/>
                <w:szCs w:val="24"/>
              </w:rPr>
              <w:t>.</w:t>
            </w:r>
            <w:r w:rsidRPr="003753CD">
              <w:rPr>
                <w:rFonts w:ascii="Times New Roman" w:hAnsi="Times New Roman"/>
                <w:bCs/>
                <w:sz w:val="24"/>
                <w:szCs w:val="24"/>
              </w:rPr>
              <w:t xml:space="preserve"> (1)  lit</w:t>
            </w:r>
            <w:r w:rsidR="0047619D" w:rsidRPr="003753CD">
              <w:rPr>
                <w:rFonts w:ascii="Times New Roman" w:hAnsi="Times New Roman"/>
                <w:bCs/>
                <w:sz w:val="24"/>
                <w:szCs w:val="24"/>
              </w:rPr>
              <w:t>.</w:t>
            </w:r>
            <w:r w:rsidRPr="003753CD">
              <w:rPr>
                <w:rFonts w:ascii="Times New Roman" w:hAnsi="Times New Roman"/>
                <w:bCs/>
                <w:sz w:val="24"/>
                <w:szCs w:val="24"/>
              </w:rPr>
              <w:t xml:space="preserve"> z), </w:t>
            </w:r>
            <w:r w:rsidRPr="0047619D">
              <w:rPr>
                <w:rFonts w:ascii="Times New Roman" w:hAnsi="Times New Roman"/>
                <w:bCs/>
                <w:sz w:val="24"/>
                <w:szCs w:val="24"/>
              </w:rPr>
              <w:t xml:space="preserve"> nu</w:t>
            </w:r>
            <w:r w:rsidRPr="00A107A7">
              <w:rPr>
                <w:rFonts w:ascii="Times New Roman" w:hAnsi="Times New Roman"/>
                <w:bCs/>
                <w:sz w:val="24"/>
                <w:szCs w:val="24"/>
              </w:rPr>
              <w:t xml:space="preserve"> se datorează pentru perioada de implementare cuprinsă între 01 ianuarie și 31 decembrie a anului 2024</w:t>
            </w:r>
            <w:r w:rsidR="0047619D">
              <w:rPr>
                <w:rFonts w:ascii="Times New Roman" w:hAnsi="Times New Roman"/>
                <w:bCs/>
                <w:sz w:val="24"/>
                <w:szCs w:val="24"/>
              </w:rPr>
              <w:t>;</w:t>
            </w:r>
          </w:p>
          <w:p w14:paraId="50BE8E10" w14:textId="700CA92B" w:rsidR="002C2652" w:rsidRPr="00A107A7" w:rsidRDefault="002C2652" w:rsidP="001D1198">
            <w:pPr>
              <w:pStyle w:val="ListParagraph"/>
              <w:numPr>
                <w:ilvl w:val="0"/>
                <w:numId w:val="35"/>
              </w:numPr>
              <w:spacing w:line="360" w:lineRule="auto"/>
              <w:jc w:val="both"/>
              <w:rPr>
                <w:rFonts w:ascii="Times New Roman" w:hAnsi="Times New Roman"/>
                <w:bCs/>
                <w:sz w:val="24"/>
                <w:szCs w:val="24"/>
              </w:rPr>
            </w:pPr>
            <w:r w:rsidRPr="00A107A7">
              <w:rPr>
                <w:rFonts w:ascii="Times New Roman" w:hAnsi="Times New Roman"/>
                <w:bCs/>
                <w:sz w:val="24"/>
                <w:szCs w:val="24"/>
              </w:rPr>
              <w:t>în cazul neîndeplinirii obiectivelor minime anuale de returnare pentru anul 2024 prevăzute la art. 4 alin. (2) din Hotărârea Guvernului nr. 1.074/2021, republicată, cu modificările ulterioare, administratorul SGR propune, până la data de 31 ianuarie 2025, autorității competente pentru protecția mediului programul prioritar de investiții multianual pentru perioada 2025-2029 cu un buget anual de cel puțin 60 milioane lei, până la concurența valorii investițiilor de 300 milioane lei</w:t>
            </w:r>
            <w:r w:rsidR="0047619D">
              <w:rPr>
                <w:rFonts w:ascii="Times New Roman" w:hAnsi="Times New Roman"/>
                <w:bCs/>
                <w:sz w:val="24"/>
                <w:szCs w:val="24"/>
              </w:rPr>
              <w:t>;</w:t>
            </w:r>
          </w:p>
          <w:p w14:paraId="395CDD85" w14:textId="1B5D341A" w:rsidR="002C2652" w:rsidRPr="00A107A7" w:rsidRDefault="002C2652" w:rsidP="001D1198">
            <w:pPr>
              <w:pStyle w:val="ListParagraph"/>
              <w:numPr>
                <w:ilvl w:val="0"/>
                <w:numId w:val="35"/>
              </w:numPr>
              <w:spacing w:line="360" w:lineRule="auto"/>
              <w:jc w:val="both"/>
              <w:rPr>
                <w:rFonts w:ascii="Times New Roman" w:hAnsi="Times New Roman"/>
                <w:bCs/>
                <w:sz w:val="24"/>
                <w:szCs w:val="24"/>
              </w:rPr>
            </w:pPr>
            <w:r w:rsidRPr="00A107A7">
              <w:rPr>
                <w:rFonts w:ascii="Times New Roman" w:hAnsi="Times New Roman"/>
                <w:bCs/>
                <w:sz w:val="24"/>
                <w:szCs w:val="24"/>
              </w:rPr>
              <w:t>programul anual de investiții destinat creșterii eficienței sistemului de garanție-returnare, inclusiv în ceea ce privește capacitățile proprii de procesare, se avizează de către Administrația Fondului pentru Mediu, Ministerul Mediului, Apelor și Pădurilor și se aprobă prin hotărâre a Guvernului.”</w:t>
            </w:r>
          </w:p>
          <w:p w14:paraId="58261095" w14:textId="31BDB674" w:rsidR="002C2652" w:rsidRPr="00A107A7" w:rsidRDefault="0047619D" w:rsidP="001D1198">
            <w:pPr>
              <w:spacing w:line="360" w:lineRule="auto"/>
              <w:jc w:val="both"/>
              <w:rPr>
                <w:rFonts w:ascii="Times New Roman" w:hAnsi="Times New Roman"/>
                <w:bCs/>
                <w:sz w:val="24"/>
                <w:szCs w:val="24"/>
              </w:rPr>
            </w:pPr>
            <w:r>
              <w:rPr>
                <w:rFonts w:ascii="Times New Roman" w:hAnsi="Times New Roman"/>
                <w:bCs/>
                <w:sz w:val="24"/>
                <w:szCs w:val="24"/>
              </w:rPr>
              <w:t xml:space="preserve">De </w:t>
            </w:r>
            <w:proofErr w:type="spellStart"/>
            <w:r>
              <w:rPr>
                <w:rFonts w:ascii="Times New Roman" w:hAnsi="Times New Roman"/>
                <w:bCs/>
                <w:sz w:val="24"/>
                <w:szCs w:val="24"/>
              </w:rPr>
              <w:t>asemenea</w:t>
            </w:r>
            <w:proofErr w:type="spellEnd"/>
            <w:r>
              <w:rPr>
                <w:rFonts w:ascii="Times New Roman" w:hAnsi="Times New Roman"/>
                <w:bCs/>
                <w:sz w:val="24"/>
                <w:szCs w:val="24"/>
              </w:rPr>
              <w:t xml:space="preserve">, se </w:t>
            </w:r>
            <w:proofErr w:type="spellStart"/>
            <w:r>
              <w:rPr>
                <w:rFonts w:ascii="Times New Roman" w:hAnsi="Times New Roman"/>
                <w:bCs/>
                <w:sz w:val="24"/>
                <w:szCs w:val="24"/>
              </w:rPr>
              <w:t>propune</w:t>
            </w:r>
            <w:proofErr w:type="spellEnd"/>
            <w:r>
              <w:rPr>
                <w:rFonts w:ascii="Times New Roman" w:hAnsi="Times New Roman"/>
                <w:bCs/>
                <w:sz w:val="24"/>
                <w:szCs w:val="24"/>
              </w:rPr>
              <w:t xml:space="preserve"> </w:t>
            </w:r>
            <w:proofErr w:type="spellStart"/>
            <w:r>
              <w:rPr>
                <w:rFonts w:ascii="Times New Roman" w:hAnsi="Times New Roman"/>
                <w:bCs/>
                <w:sz w:val="24"/>
                <w:szCs w:val="24"/>
              </w:rPr>
              <w:t>completarea</w:t>
            </w:r>
            <w:proofErr w:type="spellEnd"/>
            <w:r w:rsidR="002C2652" w:rsidRPr="00A107A7">
              <w:rPr>
                <w:rFonts w:ascii="Times New Roman" w:hAnsi="Times New Roman"/>
                <w:bCs/>
                <w:sz w:val="24"/>
                <w:szCs w:val="24"/>
              </w:rPr>
              <w:t xml:space="preserve"> art</w:t>
            </w:r>
            <w:r>
              <w:rPr>
                <w:rFonts w:ascii="Times New Roman" w:hAnsi="Times New Roman"/>
                <w:bCs/>
                <w:sz w:val="24"/>
                <w:szCs w:val="24"/>
              </w:rPr>
              <w:t>.</w:t>
            </w:r>
            <w:r w:rsidR="002C2652" w:rsidRPr="00A107A7">
              <w:rPr>
                <w:rFonts w:ascii="Times New Roman" w:hAnsi="Times New Roman"/>
                <w:bCs/>
                <w:sz w:val="24"/>
                <w:szCs w:val="24"/>
              </w:rPr>
              <w:t xml:space="preserve"> 9 </w:t>
            </w:r>
            <w:proofErr w:type="spellStart"/>
            <w:r w:rsidR="002C2652" w:rsidRPr="00A107A7">
              <w:rPr>
                <w:rFonts w:ascii="Times New Roman" w:hAnsi="Times New Roman"/>
                <w:bCs/>
                <w:sz w:val="24"/>
                <w:szCs w:val="24"/>
              </w:rPr>
              <w:t>alin</w:t>
            </w:r>
            <w:proofErr w:type="spellEnd"/>
            <w:r>
              <w:rPr>
                <w:rFonts w:ascii="Times New Roman" w:hAnsi="Times New Roman"/>
                <w:bCs/>
                <w:sz w:val="24"/>
                <w:szCs w:val="24"/>
              </w:rPr>
              <w:t>.</w:t>
            </w:r>
            <w:r w:rsidR="002C2652" w:rsidRPr="00A107A7">
              <w:rPr>
                <w:rFonts w:ascii="Times New Roman" w:hAnsi="Times New Roman"/>
                <w:bCs/>
                <w:sz w:val="24"/>
                <w:szCs w:val="24"/>
              </w:rPr>
              <w:t xml:space="preserve"> (1), </w:t>
            </w:r>
            <w:r>
              <w:rPr>
                <w:rFonts w:ascii="Times New Roman" w:hAnsi="Times New Roman"/>
                <w:bCs/>
                <w:sz w:val="24"/>
                <w:szCs w:val="24"/>
              </w:rPr>
              <w:t xml:space="preserve">cu o </w:t>
            </w:r>
            <w:proofErr w:type="spellStart"/>
            <w:r>
              <w:rPr>
                <w:rFonts w:ascii="Times New Roman" w:hAnsi="Times New Roman"/>
                <w:bCs/>
                <w:sz w:val="24"/>
                <w:szCs w:val="24"/>
              </w:rPr>
              <w:t>nouă</w:t>
            </w:r>
            <w:proofErr w:type="spellEnd"/>
            <w:r>
              <w:rPr>
                <w:rFonts w:ascii="Times New Roman" w:hAnsi="Times New Roman"/>
                <w:bCs/>
                <w:sz w:val="24"/>
                <w:szCs w:val="24"/>
              </w:rPr>
              <w:t xml:space="preserve"> </w:t>
            </w:r>
            <w:proofErr w:type="spellStart"/>
            <w:r>
              <w:rPr>
                <w:rFonts w:ascii="Times New Roman" w:hAnsi="Times New Roman"/>
                <w:bCs/>
                <w:sz w:val="24"/>
                <w:szCs w:val="24"/>
              </w:rPr>
              <w:t>literă</w:t>
            </w:r>
            <w:proofErr w:type="spellEnd"/>
            <w:r>
              <w:rPr>
                <w:rFonts w:ascii="Times New Roman" w:hAnsi="Times New Roman"/>
                <w:bCs/>
                <w:sz w:val="24"/>
                <w:szCs w:val="24"/>
              </w:rPr>
              <w:t xml:space="preserve">, </w:t>
            </w:r>
            <w:proofErr w:type="spellStart"/>
            <w:r>
              <w:rPr>
                <w:rFonts w:ascii="Times New Roman" w:hAnsi="Times New Roman"/>
                <w:bCs/>
                <w:sz w:val="24"/>
                <w:szCs w:val="24"/>
              </w:rPr>
              <w:t>introdusă</w:t>
            </w:r>
            <w:proofErr w:type="spellEnd"/>
            <w:r>
              <w:rPr>
                <w:rFonts w:ascii="Times New Roman" w:hAnsi="Times New Roman"/>
                <w:bCs/>
                <w:sz w:val="24"/>
                <w:szCs w:val="24"/>
              </w:rPr>
              <w:t xml:space="preserve"> </w:t>
            </w:r>
            <w:proofErr w:type="spellStart"/>
            <w:r w:rsidR="002C2652" w:rsidRPr="00A107A7">
              <w:rPr>
                <w:rFonts w:ascii="Times New Roman" w:hAnsi="Times New Roman"/>
                <w:bCs/>
                <w:sz w:val="24"/>
                <w:szCs w:val="24"/>
              </w:rPr>
              <w:t>după</w:t>
            </w:r>
            <w:proofErr w:type="spellEnd"/>
            <w:r w:rsidR="002C2652" w:rsidRPr="00A107A7">
              <w:rPr>
                <w:rFonts w:ascii="Times New Roman" w:hAnsi="Times New Roman"/>
                <w:bCs/>
                <w:sz w:val="24"/>
                <w:szCs w:val="24"/>
              </w:rPr>
              <w:t xml:space="preserve"> </w:t>
            </w:r>
            <w:r w:rsidRPr="00A107A7">
              <w:rPr>
                <w:rFonts w:ascii="Times New Roman" w:hAnsi="Times New Roman"/>
                <w:bCs/>
                <w:sz w:val="24"/>
                <w:szCs w:val="24"/>
              </w:rPr>
              <w:t>lit</w:t>
            </w:r>
            <w:r>
              <w:rPr>
                <w:rFonts w:ascii="Times New Roman" w:hAnsi="Times New Roman"/>
                <w:bCs/>
                <w:sz w:val="24"/>
                <w:szCs w:val="24"/>
              </w:rPr>
              <w:t>.</w:t>
            </w:r>
            <w:r w:rsidRPr="00A107A7">
              <w:rPr>
                <w:rFonts w:ascii="Times New Roman" w:hAnsi="Times New Roman"/>
                <w:bCs/>
                <w:sz w:val="24"/>
                <w:szCs w:val="24"/>
              </w:rPr>
              <w:t xml:space="preserve"> </w:t>
            </w:r>
            <w:r w:rsidR="002C2652" w:rsidRPr="00A107A7">
              <w:rPr>
                <w:rFonts w:ascii="Times New Roman" w:hAnsi="Times New Roman"/>
                <w:bCs/>
                <w:sz w:val="24"/>
                <w:szCs w:val="24"/>
              </w:rPr>
              <w:t>z)</w:t>
            </w:r>
            <w:r>
              <w:rPr>
                <w:rFonts w:ascii="Times New Roman" w:hAnsi="Times New Roman"/>
                <w:bCs/>
                <w:sz w:val="24"/>
                <w:szCs w:val="24"/>
              </w:rPr>
              <w:t xml:space="preserve">, </w:t>
            </w:r>
            <w:proofErr w:type="spellStart"/>
            <w:r>
              <w:rPr>
                <w:rFonts w:ascii="Times New Roman" w:hAnsi="Times New Roman"/>
                <w:bCs/>
                <w:sz w:val="24"/>
                <w:szCs w:val="24"/>
              </w:rPr>
              <w:t>respectiv</w:t>
            </w:r>
            <w:proofErr w:type="spellEnd"/>
            <w:r>
              <w:rPr>
                <w:rFonts w:ascii="Times New Roman" w:hAnsi="Times New Roman"/>
                <w:bCs/>
                <w:sz w:val="24"/>
                <w:szCs w:val="24"/>
              </w:rPr>
              <w:t xml:space="preserve">, </w:t>
            </w:r>
            <w:r w:rsidR="002C2652" w:rsidRPr="00A107A7">
              <w:rPr>
                <w:rFonts w:ascii="Times New Roman" w:hAnsi="Times New Roman"/>
                <w:bCs/>
                <w:sz w:val="24"/>
                <w:szCs w:val="24"/>
              </w:rPr>
              <w:t>lit. z</w:t>
            </w:r>
            <w:r>
              <w:rPr>
                <w:rFonts w:ascii="Times New Roman" w:hAnsi="Times New Roman"/>
                <w:bCs/>
                <w:sz w:val="24"/>
                <w:szCs w:val="24"/>
                <w:vertAlign w:val="superscript"/>
              </w:rPr>
              <w:t>1</w:t>
            </w:r>
            <w:r w:rsidR="002C2652" w:rsidRPr="00A107A7">
              <w:rPr>
                <w:rFonts w:ascii="Times New Roman" w:hAnsi="Times New Roman"/>
                <w:bCs/>
                <w:sz w:val="24"/>
                <w:szCs w:val="24"/>
              </w:rPr>
              <w:t xml:space="preserve">), cu </w:t>
            </w:r>
            <w:proofErr w:type="spellStart"/>
            <w:r w:rsidR="002C2652" w:rsidRPr="00A107A7">
              <w:rPr>
                <w:rFonts w:ascii="Times New Roman" w:hAnsi="Times New Roman"/>
                <w:bCs/>
                <w:sz w:val="24"/>
                <w:szCs w:val="24"/>
              </w:rPr>
              <w:t>următorul</w:t>
            </w:r>
            <w:proofErr w:type="spellEnd"/>
            <w:r w:rsidR="002C2652" w:rsidRPr="00A107A7">
              <w:rPr>
                <w:rFonts w:ascii="Times New Roman" w:hAnsi="Times New Roman"/>
                <w:bCs/>
                <w:sz w:val="24"/>
                <w:szCs w:val="24"/>
              </w:rPr>
              <w:t xml:space="preserve"> </w:t>
            </w:r>
            <w:proofErr w:type="spellStart"/>
            <w:r w:rsidR="002C2652" w:rsidRPr="00A107A7">
              <w:rPr>
                <w:rFonts w:ascii="Times New Roman" w:hAnsi="Times New Roman"/>
                <w:bCs/>
                <w:sz w:val="24"/>
                <w:szCs w:val="24"/>
              </w:rPr>
              <w:t>cuprins</w:t>
            </w:r>
            <w:proofErr w:type="spellEnd"/>
            <w:r w:rsidR="002C2652" w:rsidRPr="00A107A7">
              <w:rPr>
                <w:rFonts w:ascii="Times New Roman" w:hAnsi="Times New Roman"/>
                <w:bCs/>
                <w:sz w:val="24"/>
                <w:szCs w:val="24"/>
              </w:rPr>
              <w:t>:</w:t>
            </w:r>
          </w:p>
          <w:p w14:paraId="1E9AF946" w14:textId="1158D75D" w:rsidR="002C2652" w:rsidRPr="00A107A7" w:rsidRDefault="002C2652" w:rsidP="001D1198">
            <w:pPr>
              <w:pStyle w:val="ListParagraph"/>
              <w:numPr>
                <w:ilvl w:val="0"/>
                <w:numId w:val="35"/>
              </w:numPr>
              <w:spacing w:line="360" w:lineRule="auto"/>
              <w:jc w:val="both"/>
              <w:rPr>
                <w:rFonts w:ascii="Times New Roman" w:hAnsi="Times New Roman"/>
                <w:bCs/>
                <w:sz w:val="24"/>
                <w:szCs w:val="24"/>
              </w:rPr>
            </w:pPr>
            <w:r w:rsidRPr="00A107A7">
              <w:rPr>
                <w:rFonts w:ascii="Times New Roman" w:hAnsi="Times New Roman"/>
                <w:bCs/>
                <w:sz w:val="24"/>
                <w:szCs w:val="24"/>
              </w:rPr>
              <w:t xml:space="preserve">contribuție de 2 lei/kg, datorată de la data de 1 ianuarie 2024 de </w:t>
            </w:r>
            <w:r w:rsidR="00D107D0" w:rsidRPr="00D107D0">
              <w:rPr>
                <w:rFonts w:ascii="Times New Roman" w:hAnsi="Times New Roman"/>
                <w:bCs/>
                <w:sz w:val="24"/>
                <w:szCs w:val="24"/>
              </w:rPr>
              <w:t>de operatorii economici prevăzuți la art. 16 alin. (1) din Legea nr. 249/2015, cu modificările şi completările ulterioare</w:t>
            </w:r>
            <w:r w:rsidR="00D107D0">
              <w:rPr>
                <w:rFonts w:ascii="Times New Roman" w:hAnsi="Times New Roman"/>
                <w:bCs/>
                <w:sz w:val="24"/>
                <w:szCs w:val="24"/>
              </w:rPr>
              <w:t xml:space="preserve">, prin intermediul </w:t>
            </w:r>
            <w:r w:rsidRPr="00A107A7">
              <w:rPr>
                <w:rFonts w:ascii="Times New Roman" w:hAnsi="Times New Roman"/>
                <w:bCs/>
                <w:sz w:val="24"/>
                <w:szCs w:val="24"/>
              </w:rPr>
              <w:t>administratorul</w:t>
            </w:r>
            <w:r w:rsidR="00D107D0">
              <w:rPr>
                <w:rFonts w:ascii="Times New Roman" w:hAnsi="Times New Roman"/>
                <w:bCs/>
                <w:sz w:val="24"/>
                <w:szCs w:val="24"/>
              </w:rPr>
              <w:t>ui</w:t>
            </w:r>
            <w:r w:rsidRPr="00A107A7">
              <w:rPr>
                <w:rFonts w:ascii="Times New Roman" w:hAnsi="Times New Roman"/>
                <w:bCs/>
                <w:sz w:val="24"/>
                <w:szCs w:val="24"/>
              </w:rPr>
              <w:t xml:space="preserve"> sistemului de garanție-returnare, plata făcându-se pentru diferența dintre cantitățile de deșeuri corespunzătoare obiectivelor minime anuale pentru toate tipurile de materiale provenite din ambalaje SGR, şi cantitățile care intră în instalații de valorificare/reciclare;”</w:t>
            </w:r>
          </w:p>
          <w:p w14:paraId="21527536" w14:textId="7935032B" w:rsidR="002C2652" w:rsidRPr="00A107A7" w:rsidRDefault="002C2652" w:rsidP="003753CD">
            <w:pPr>
              <w:spacing w:after="0" w:line="360" w:lineRule="auto"/>
              <w:jc w:val="both"/>
              <w:rPr>
                <w:rFonts w:ascii="Times New Roman" w:hAnsi="Times New Roman"/>
                <w:bCs/>
                <w:sz w:val="24"/>
                <w:szCs w:val="24"/>
                <w:lang w:eastAsia="ro-RO"/>
              </w:rPr>
            </w:pPr>
            <w:r w:rsidRPr="00A107A7">
              <w:rPr>
                <w:rFonts w:ascii="Times New Roman" w:hAnsi="Times New Roman"/>
                <w:bCs/>
                <w:sz w:val="24"/>
                <w:szCs w:val="24"/>
                <w:lang w:eastAsia="ro-RO"/>
              </w:rPr>
              <w:t xml:space="preserve">La </w:t>
            </w:r>
            <w:r w:rsidR="00AD546F" w:rsidRPr="00A107A7">
              <w:rPr>
                <w:rFonts w:ascii="Times New Roman" w:hAnsi="Times New Roman"/>
                <w:bCs/>
                <w:sz w:val="24"/>
                <w:szCs w:val="24"/>
                <w:lang w:eastAsia="ro-RO"/>
              </w:rPr>
              <w:t>art</w:t>
            </w:r>
            <w:r w:rsidR="00AD546F">
              <w:rPr>
                <w:rFonts w:ascii="Times New Roman" w:hAnsi="Times New Roman"/>
                <w:bCs/>
                <w:sz w:val="24"/>
                <w:szCs w:val="24"/>
                <w:lang w:eastAsia="ro-RO"/>
              </w:rPr>
              <w:t>.</w:t>
            </w:r>
            <w:r w:rsidR="001D1198">
              <w:rPr>
                <w:rFonts w:ascii="Times New Roman" w:hAnsi="Times New Roman"/>
                <w:bCs/>
                <w:sz w:val="24"/>
                <w:szCs w:val="24"/>
                <w:lang w:eastAsia="ro-RO"/>
              </w:rPr>
              <w:t xml:space="preserve"> </w:t>
            </w:r>
            <w:r w:rsidRPr="00A107A7">
              <w:rPr>
                <w:rFonts w:ascii="Times New Roman" w:hAnsi="Times New Roman"/>
                <w:bCs/>
                <w:sz w:val="24"/>
                <w:szCs w:val="24"/>
                <w:lang w:eastAsia="ro-RO"/>
              </w:rPr>
              <w:t xml:space="preserve">10 </w:t>
            </w:r>
            <w:proofErr w:type="spellStart"/>
            <w:r w:rsidR="00AD546F" w:rsidRPr="00A107A7">
              <w:rPr>
                <w:rFonts w:ascii="Times New Roman" w:hAnsi="Times New Roman"/>
                <w:bCs/>
                <w:sz w:val="24"/>
                <w:szCs w:val="24"/>
                <w:lang w:eastAsia="ro-RO"/>
              </w:rPr>
              <w:t>alin</w:t>
            </w:r>
            <w:proofErr w:type="spellEnd"/>
            <w:r w:rsidR="00AD546F">
              <w:rPr>
                <w:rFonts w:ascii="Times New Roman" w:hAnsi="Times New Roman"/>
                <w:bCs/>
                <w:sz w:val="24"/>
                <w:szCs w:val="24"/>
                <w:lang w:eastAsia="ro-RO"/>
              </w:rPr>
              <w:t>.</w:t>
            </w:r>
            <w:r w:rsidR="00AD546F" w:rsidRPr="00A107A7">
              <w:rPr>
                <w:rFonts w:ascii="Times New Roman" w:hAnsi="Times New Roman"/>
                <w:bCs/>
                <w:sz w:val="24"/>
                <w:szCs w:val="24"/>
                <w:lang w:eastAsia="ro-RO"/>
              </w:rPr>
              <w:t xml:space="preserve"> </w:t>
            </w:r>
            <w:r w:rsidRPr="00A107A7">
              <w:rPr>
                <w:rFonts w:ascii="Times New Roman" w:hAnsi="Times New Roman"/>
                <w:bCs/>
                <w:sz w:val="24"/>
                <w:szCs w:val="24"/>
                <w:lang w:eastAsia="ro-RO"/>
              </w:rPr>
              <w:t xml:space="preserve">(2), </w:t>
            </w:r>
            <w:proofErr w:type="spellStart"/>
            <w:r w:rsidRPr="00A107A7">
              <w:rPr>
                <w:rFonts w:ascii="Times New Roman" w:hAnsi="Times New Roman"/>
                <w:bCs/>
                <w:sz w:val="24"/>
                <w:szCs w:val="24"/>
                <w:lang w:eastAsia="ro-RO"/>
              </w:rPr>
              <w:t>după</w:t>
            </w:r>
            <w:proofErr w:type="spellEnd"/>
            <w:r w:rsidRPr="00A107A7">
              <w:rPr>
                <w:rFonts w:ascii="Times New Roman" w:hAnsi="Times New Roman"/>
                <w:bCs/>
                <w:sz w:val="24"/>
                <w:szCs w:val="24"/>
                <w:lang w:eastAsia="ro-RO"/>
              </w:rPr>
              <w:t xml:space="preserve"> </w:t>
            </w:r>
            <w:r w:rsidR="00AD546F" w:rsidRPr="00A107A7">
              <w:rPr>
                <w:rFonts w:ascii="Times New Roman" w:hAnsi="Times New Roman"/>
                <w:bCs/>
                <w:sz w:val="24"/>
                <w:szCs w:val="24"/>
                <w:lang w:eastAsia="ro-RO"/>
              </w:rPr>
              <w:t>lit</w:t>
            </w:r>
            <w:r w:rsidR="00AD546F">
              <w:rPr>
                <w:rFonts w:ascii="Times New Roman" w:hAnsi="Times New Roman"/>
                <w:bCs/>
                <w:sz w:val="24"/>
                <w:szCs w:val="24"/>
                <w:lang w:eastAsia="ro-RO"/>
              </w:rPr>
              <w:t>.</w:t>
            </w:r>
            <w:r w:rsidR="00AD546F" w:rsidRPr="00A107A7">
              <w:rPr>
                <w:rFonts w:ascii="Times New Roman" w:hAnsi="Times New Roman"/>
                <w:bCs/>
                <w:sz w:val="24"/>
                <w:szCs w:val="24"/>
                <w:lang w:eastAsia="ro-RO"/>
              </w:rPr>
              <w:t xml:space="preserve"> </w:t>
            </w:r>
            <w:r w:rsidRPr="00A107A7">
              <w:rPr>
                <w:rFonts w:ascii="Times New Roman" w:hAnsi="Times New Roman"/>
                <w:bCs/>
                <w:sz w:val="24"/>
                <w:szCs w:val="24"/>
                <w:lang w:eastAsia="ro-RO"/>
              </w:rPr>
              <w:t xml:space="preserve">g) se </w:t>
            </w:r>
            <w:proofErr w:type="spellStart"/>
            <w:r w:rsidR="00AD546F">
              <w:rPr>
                <w:rFonts w:ascii="Times New Roman" w:hAnsi="Times New Roman"/>
                <w:bCs/>
                <w:sz w:val="24"/>
                <w:szCs w:val="24"/>
                <w:lang w:eastAsia="ro-RO"/>
              </w:rPr>
              <w:t>propune</w:t>
            </w:r>
            <w:proofErr w:type="spellEnd"/>
            <w:r w:rsidR="00AD546F">
              <w:rPr>
                <w:rFonts w:ascii="Times New Roman" w:hAnsi="Times New Roman"/>
                <w:bCs/>
                <w:sz w:val="24"/>
                <w:szCs w:val="24"/>
                <w:lang w:eastAsia="ro-RO"/>
              </w:rPr>
              <w:t xml:space="preserve"> </w:t>
            </w:r>
            <w:proofErr w:type="spellStart"/>
            <w:r w:rsidRPr="00A107A7">
              <w:rPr>
                <w:rFonts w:ascii="Times New Roman" w:hAnsi="Times New Roman"/>
                <w:bCs/>
                <w:sz w:val="24"/>
                <w:szCs w:val="24"/>
                <w:lang w:eastAsia="ro-RO"/>
              </w:rPr>
              <w:t>introduce</w:t>
            </w:r>
            <w:r w:rsidR="00AD546F">
              <w:rPr>
                <w:rFonts w:ascii="Times New Roman" w:hAnsi="Times New Roman"/>
                <w:bCs/>
                <w:sz w:val="24"/>
                <w:szCs w:val="24"/>
                <w:lang w:eastAsia="ro-RO"/>
              </w:rPr>
              <w:t>rea</w:t>
            </w:r>
            <w:proofErr w:type="spellEnd"/>
            <w:r w:rsidRPr="00A107A7">
              <w:rPr>
                <w:rFonts w:ascii="Times New Roman" w:hAnsi="Times New Roman"/>
                <w:bCs/>
                <w:sz w:val="24"/>
                <w:szCs w:val="24"/>
                <w:lang w:eastAsia="ro-RO"/>
              </w:rPr>
              <w:t xml:space="preserve"> </w:t>
            </w:r>
            <w:proofErr w:type="spellStart"/>
            <w:r w:rsidR="00AD546F">
              <w:rPr>
                <w:rFonts w:ascii="Times New Roman" w:hAnsi="Times New Roman"/>
                <w:bCs/>
                <w:sz w:val="24"/>
                <w:szCs w:val="24"/>
                <w:lang w:eastAsia="ro-RO"/>
              </w:rPr>
              <w:t>unei</w:t>
            </w:r>
            <w:proofErr w:type="spellEnd"/>
            <w:r w:rsidR="00AD546F">
              <w:rPr>
                <w:rFonts w:ascii="Times New Roman" w:hAnsi="Times New Roman"/>
                <w:bCs/>
                <w:sz w:val="24"/>
                <w:szCs w:val="24"/>
                <w:lang w:eastAsia="ro-RO"/>
              </w:rPr>
              <w:t xml:space="preserve"> </w:t>
            </w:r>
            <w:proofErr w:type="spellStart"/>
            <w:r w:rsidR="00AD546F">
              <w:rPr>
                <w:rFonts w:ascii="Times New Roman" w:hAnsi="Times New Roman"/>
                <w:bCs/>
                <w:sz w:val="24"/>
                <w:szCs w:val="24"/>
                <w:lang w:eastAsia="ro-RO"/>
              </w:rPr>
              <w:t>noi</w:t>
            </w:r>
            <w:proofErr w:type="spellEnd"/>
            <w:r w:rsidR="00AD546F">
              <w:rPr>
                <w:rFonts w:ascii="Times New Roman" w:hAnsi="Times New Roman"/>
                <w:bCs/>
                <w:sz w:val="24"/>
                <w:szCs w:val="24"/>
                <w:lang w:eastAsia="ro-RO"/>
              </w:rPr>
              <w:t xml:space="preserve"> </w:t>
            </w:r>
            <w:proofErr w:type="spellStart"/>
            <w:r w:rsidR="00AD546F">
              <w:rPr>
                <w:rFonts w:ascii="Times New Roman" w:hAnsi="Times New Roman"/>
                <w:bCs/>
                <w:sz w:val="24"/>
                <w:szCs w:val="24"/>
                <w:lang w:eastAsia="ro-RO"/>
              </w:rPr>
              <w:t>reglementări</w:t>
            </w:r>
            <w:proofErr w:type="spellEnd"/>
            <w:r w:rsidR="00AD546F">
              <w:rPr>
                <w:rFonts w:ascii="Times New Roman" w:hAnsi="Times New Roman"/>
                <w:bCs/>
                <w:sz w:val="24"/>
                <w:szCs w:val="24"/>
                <w:lang w:eastAsia="ro-RO"/>
              </w:rPr>
              <w:t xml:space="preserve"> </w:t>
            </w:r>
            <w:proofErr w:type="spellStart"/>
            <w:r w:rsidR="00AD546F">
              <w:rPr>
                <w:rFonts w:ascii="Times New Roman" w:hAnsi="Times New Roman"/>
                <w:bCs/>
                <w:sz w:val="24"/>
                <w:szCs w:val="24"/>
                <w:lang w:eastAsia="ro-RO"/>
              </w:rPr>
              <w:t>prevăzută</w:t>
            </w:r>
            <w:proofErr w:type="spellEnd"/>
            <w:r w:rsidR="00AD546F">
              <w:rPr>
                <w:rFonts w:ascii="Times New Roman" w:hAnsi="Times New Roman"/>
                <w:bCs/>
                <w:sz w:val="24"/>
                <w:szCs w:val="24"/>
                <w:lang w:eastAsia="ro-RO"/>
              </w:rPr>
              <w:t xml:space="preserve"> la lit. h), </w:t>
            </w:r>
            <w:proofErr w:type="spellStart"/>
            <w:r w:rsidR="00AD546F">
              <w:rPr>
                <w:rFonts w:ascii="Times New Roman" w:hAnsi="Times New Roman"/>
                <w:bCs/>
                <w:sz w:val="24"/>
                <w:szCs w:val="24"/>
                <w:lang w:eastAsia="ro-RO"/>
              </w:rPr>
              <w:t>având</w:t>
            </w:r>
            <w:proofErr w:type="spellEnd"/>
            <w:r w:rsidRPr="00A107A7">
              <w:rPr>
                <w:rFonts w:ascii="Times New Roman" w:hAnsi="Times New Roman"/>
                <w:bCs/>
                <w:sz w:val="24"/>
                <w:szCs w:val="24"/>
                <w:lang w:eastAsia="ro-RO"/>
              </w:rPr>
              <w:t xml:space="preserve"> </w:t>
            </w:r>
            <w:proofErr w:type="spellStart"/>
            <w:r w:rsidRPr="00A107A7">
              <w:rPr>
                <w:rFonts w:ascii="Times New Roman" w:hAnsi="Times New Roman"/>
                <w:bCs/>
                <w:sz w:val="24"/>
                <w:szCs w:val="24"/>
                <w:lang w:eastAsia="ro-RO"/>
              </w:rPr>
              <w:t>următorul</w:t>
            </w:r>
            <w:proofErr w:type="spellEnd"/>
            <w:r w:rsidRPr="00A107A7">
              <w:rPr>
                <w:rFonts w:ascii="Times New Roman" w:hAnsi="Times New Roman"/>
                <w:bCs/>
                <w:sz w:val="24"/>
                <w:szCs w:val="24"/>
                <w:lang w:eastAsia="ro-RO"/>
              </w:rPr>
              <w:t xml:space="preserve"> </w:t>
            </w:r>
            <w:proofErr w:type="spellStart"/>
            <w:r w:rsidRPr="00A107A7">
              <w:rPr>
                <w:rFonts w:ascii="Times New Roman" w:hAnsi="Times New Roman"/>
                <w:bCs/>
                <w:sz w:val="24"/>
                <w:szCs w:val="24"/>
                <w:lang w:eastAsia="ro-RO"/>
              </w:rPr>
              <w:t>cuprins</w:t>
            </w:r>
            <w:proofErr w:type="spellEnd"/>
            <w:r w:rsidRPr="00A107A7">
              <w:rPr>
                <w:rFonts w:ascii="Times New Roman" w:hAnsi="Times New Roman"/>
                <w:bCs/>
                <w:sz w:val="24"/>
                <w:szCs w:val="24"/>
                <w:lang w:eastAsia="ro-RO"/>
              </w:rPr>
              <w:t xml:space="preserve">: </w:t>
            </w:r>
          </w:p>
          <w:p w14:paraId="73674E30" w14:textId="7392E757" w:rsidR="002C2652" w:rsidRPr="00A107A7" w:rsidRDefault="002C2652" w:rsidP="001D1198">
            <w:pPr>
              <w:pStyle w:val="ListParagraph"/>
              <w:numPr>
                <w:ilvl w:val="0"/>
                <w:numId w:val="35"/>
              </w:numPr>
              <w:spacing w:after="200" w:line="360" w:lineRule="auto"/>
              <w:jc w:val="both"/>
              <w:rPr>
                <w:rFonts w:ascii="Times New Roman" w:hAnsi="Times New Roman"/>
                <w:bCs/>
                <w:sz w:val="24"/>
                <w:szCs w:val="24"/>
                <w:lang w:eastAsia="ro-RO"/>
              </w:rPr>
            </w:pPr>
            <w:r w:rsidRPr="00A107A7">
              <w:rPr>
                <w:rFonts w:ascii="Times New Roman" w:hAnsi="Times New Roman"/>
                <w:sz w:val="24"/>
                <w:szCs w:val="24"/>
                <w:lang w:eastAsia="ro-RO"/>
              </w:rPr>
              <w:t xml:space="preserve">cantitățile de deșeuri de ambalaje corespunzătoare ambalajelor </w:t>
            </w:r>
            <w:r w:rsidRPr="00A107A7">
              <w:rPr>
                <w:rFonts w:ascii="Times New Roman" w:hAnsi="Times New Roman"/>
                <w:sz w:val="24"/>
                <w:szCs w:val="24"/>
              </w:rPr>
              <w:t xml:space="preserve">primare nereutilizabile  </w:t>
            </w:r>
            <w:r w:rsidRPr="00A107A7">
              <w:rPr>
                <w:rFonts w:ascii="Times New Roman" w:hAnsi="Times New Roman"/>
                <w:sz w:val="24"/>
                <w:szCs w:val="24"/>
                <w:lang w:eastAsia="ro-RO"/>
              </w:rPr>
              <w:t xml:space="preserve">pe care operatorii economici prevăzuți </w:t>
            </w:r>
            <w:r w:rsidRPr="00A107A7">
              <w:rPr>
                <w:rFonts w:ascii="Times New Roman" w:hAnsi="Times New Roman"/>
                <w:sz w:val="24"/>
                <w:szCs w:val="24"/>
                <w:lang w:eastAsia="ro-RO"/>
              </w:rPr>
              <w:lastRenderedPageBreak/>
              <w:t xml:space="preserve">la </w:t>
            </w:r>
            <w:hyperlink w:history="1">
              <w:r w:rsidRPr="00A107A7">
                <w:rPr>
                  <w:rFonts w:ascii="Times New Roman" w:hAnsi="Times New Roman"/>
                  <w:sz w:val="24"/>
                  <w:szCs w:val="24"/>
                  <w:lang w:eastAsia="ro-RO"/>
                </w:rPr>
                <w:t>art. 9 alin. (1) lit. d)</w:t>
              </w:r>
            </w:hyperlink>
            <w:r w:rsidRPr="00A107A7">
              <w:rPr>
                <w:rFonts w:ascii="Times New Roman" w:hAnsi="Times New Roman"/>
                <w:sz w:val="24"/>
                <w:szCs w:val="24"/>
                <w:lang w:eastAsia="ro-RO"/>
              </w:rPr>
              <w:t xml:space="preserve"> nu le-au raportat,</w:t>
            </w:r>
            <w:r w:rsidRPr="00A107A7">
              <w:rPr>
                <w:rFonts w:ascii="Times New Roman" w:hAnsi="Times New Roman"/>
                <w:bCs/>
                <w:sz w:val="24"/>
                <w:szCs w:val="24"/>
                <w:lang w:eastAsia="ro-RO"/>
              </w:rPr>
              <w:t xml:space="preserve"> începând cu data de 1 ianuarie 2024, c</w:t>
            </w:r>
            <w:r w:rsidRPr="00A107A7">
              <w:rPr>
                <w:rFonts w:ascii="Times New Roman" w:hAnsi="Times New Roman"/>
                <w:sz w:val="24"/>
                <w:szCs w:val="24"/>
                <w:lang w:eastAsia="ro-RO"/>
              </w:rPr>
              <w:t>a ambalaje SGR a</w:t>
            </w:r>
            <w:r w:rsidRPr="00A107A7">
              <w:rPr>
                <w:rFonts w:ascii="Times New Roman" w:hAnsi="Times New Roman"/>
                <w:bCs/>
                <w:sz w:val="24"/>
                <w:szCs w:val="24"/>
                <w:lang w:eastAsia="ro-RO"/>
              </w:rPr>
              <w:t>dministratorului sistemului de garanție-returnare.”</w:t>
            </w:r>
          </w:p>
          <w:p w14:paraId="1AADCCE1" w14:textId="5E857C39" w:rsidR="002C2652" w:rsidRPr="00A107A7" w:rsidRDefault="00AD546F" w:rsidP="001D1198">
            <w:pPr>
              <w:spacing w:line="360" w:lineRule="auto"/>
              <w:jc w:val="both"/>
              <w:rPr>
                <w:rFonts w:ascii="Times New Roman" w:hAnsi="Times New Roman"/>
                <w:bCs/>
                <w:sz w:val="24"/>
                <w:szCs w:val="24"/>
              </w:rPr>
            </w:pPr>
            <w:proofErr w:type="spellStart"/>
            <w:r>
              <w:rPr>
                <w:rFonts w:ascii="Times New Roman" w:hAnsi="Times New Roman"/>
                <w:bCs/>
                <w:sz w:val="24"/>
                <w:szCs w:val="24"/>
              </w:rPr>
              <w:t>Totodată</w:t>
            </w:r>
            <w:proofErr w:type="spellEnd"/>
            <w:r>
              <w:rPr>
                <w:rFonts w:ascii="Times New Roman" w:hAnsi="Times New Roman"/>
                <w:bCs/>
                <w:sz w:val="24"/>
                <w:szCs w:val="24"/>
              </w:rPr>
              <w:t>, l</w:t>
            </w:r>
            <w:r w:rsidR="002C2652" w:rsidRPr="00A107A7">
              <w:rPr>
                <w:rFonts w:ascii="Times New Roman" w:hAnsi="Times New Roman"/>
                <w:bCs/>
                <w:sz w:val="24"/>
                <w:szCs w:val="24"/>
              </w:rPr>
              <w:t xml:space="preserve">a </w:t>
            </w:r>
            <w:r w:rsidRPr="00A107A7">
              <w:rPr>
                <w:rFonts w:ascii="Times New Roman" w:hAnsi="Times New Roman"/>
                <w:bCs/>
                <w:sz w:val="24"/>
                <w:szCs w:val="24"/>
              </w:rPr>
              <w:t>art</w:t>
            </w:r>
            <w:r>
              <w:rPr>
                <w:rFonts w:ascii="Times New Roman" w:hAnsi="Times New Roman"/>
                <w:bCs/>
                <w:sz w:val="24"/>
                <w:szCs w:val="24"/>
              </w:rPr>
              <w:t xml:space="preserve">. </w:t>
            </w:r>
            <w:r w:rsidR="002C2652" w:rsidRPr="00A107A7">
              <w:rPr>
                <w:rFonts w:ascii="Times New Roman" w:hAnsi="Times New Roman"/>
                <w:bCs/>
                <w:sz w:val="24"/>
                <w:szCs w:val="24"/>
              </w:rPr>
              <w:t xml:space="preserve">10, </w:t>
            </w:r>
            <w:proofErr w:type="spellStart"/>
            <w:r w:rsidR="002C2652" w:rsidRPr="00A107A7">
              <w:rPr>
                <w:rFonts w:ascii="Times New Roman" w:hAnsi="Times New Roman"/>
                <w:bCs/>
                <w:sz w:val="24"/>
                <w:szCs w:val="24"/>
              </w:rPr>
              <w:t>după</w:t>
            </w:r>
            <w:proofErr w:type="spellEnd"/>
            <w:r w:rsidR="002C2652" w:rsidRPr="00A107A7">
              <w:rPr>
                <w:rFonts w:ascii="Times New Roman" w:hAnsi="Times New Roman"/>
                <w:bCs/>
                <w:sz w:val="24"/>
                <w:szCs w:val="24"/>
              </w:rPr>
              <w:t xml:space="preserve"> </w:t>
            </w:r>
            <w:proofErr w:type="spellStart"/>
            <w:r w:rsidR="002C2652" w:rsidRPr="00A107A7">
              <w:rPr>
                <w:rFonts w:ascii="Times New Roman" w:hAnsi="Times New Roman"/>
                <w:bCs/>
                <w:sz w:val="24"/>
                <w:szCs w:val="24"/>
              </w:rPr>
              <w:t>alineatul</w:t>
            </w:r>
            <w:proofErr w:type="spellEnd"/>
            <w:r w:rsidR="002C2652" w:rsidRPr="00A107A7">
              <w:rPr>
                <w:rFonts w:ascii="Times New Roman" w:hAnsi="Times New Roman"/>
                <w:bCs/>
                <w:sz w:val="24"/>
                <w:szCs w:val="24"/>
              </w:rPr>
              <w:t xml:space="preserve"> (14), se </w:t>
            </w:r>
            <w:proofErr w:type="spellStart"/>
            <w:r>
              <w:rPr>
                <w:rFonts w:ascii="Times New Roman" w:hAnsi="Times New Roman"/>
                <w:bCs/>
                <w:sz w:val="24"/>
                <w:szCs w:val="24"/>
              </w:rPr>
              <w:t>propune</w:t>
            </w:r>
            <w:proofErr w:type="spellEnd"/>
            <w:r>
              <w:rPr>
                <w:rFonts w:ascii="Times New Roman" w:hAnsi="Times New Roman"/>
                <w:bCs/>
                <w:sz w:val="24"/>
                <w:szCs w:val="24"/>
              </w:rPr>
              <w:t xml:space="preserve"> </w:t>
            </w:r>
            <w:proofErr w:type="spellStart"/>
            <w:r w:rsidR="002C2652" w:rsidRPr="00A107A7">
              <w:rPr>
                <w:rFonts w:ascii="Times New Roman" w:hAnsi="Times New Roman"/>
                <w:bCs/>
                <w:sz w:val="24"/>
                <w:szCs w:val="24"/>
              </w:rPr>
              <w:t>introduce</w:t>
            </w:r>
            <w:r>
              <w:rPr>
                <w:rFonts w:ascii="Times New Roman" w:hAnsi="Times New Roman"/>
                <w:bCs/>
                <w:sz w:val="24"/>
                <w:szCs w:val="24"/>
              </w:rPr>
              <w:t>rea</w:t>
            </w:r>
            <w:proofErr w:type="spellEnd"/>
            <w:r w:rsidR="002C2652" w:rsidRPr="00A107A7">
              <w:rPr>
                <w:rFonts w:ascii="Times New Roman" w:hAnsi="Times New Roman"/>
                <w:bCs/>
                <w:sz w:val="24"/>
                <w:szCs w:val="24"/>
              </w:rPr>
              <w:t xml:space="preserve"> </w:t>
            </w:r>
            <w:proofErr w:type="spellStart"/>
            <w:r w:rsidR="002C2652" w:rsidRPr="00A107A7">
              <w:rPr>
                <w:rFonts w:ascii="Times New Roman" w:hAnsi="Times New Roman"/>
                <w:bCs/>
                <w:sz w:val="24"/>
                <w:szCs w:val="24"/>
              </w:rPr>
              <w:t>un</w:t>
            </w:r>
            <w:r>
              <w:rPr>
                <w:rFonts w:ascii="Times New Roman" w:hAnsi="Times New Roman"/>
                <w:bCs/>
                <w:sz w:val="24"/>
                <w:szCs w:val="24"/>
              </w:rPr>
              <w:t>ui</w:t>
            </w:r>
            <w:proofErr w:type="spellEnd"/>
            <w:r w:rsidR="002C2652" w:rsidRPr="00A107A7">
              <w:rPr>
                <w:rFonts w:ascii="Times New Roman" w:hAnsi="Times New Roman"/>
                <w:bCs/>
                <w:sz w:val="24"/>
                <w:szCs w:val="24"/>
              </w:rPr>
              <w:t xml:space="preserve"> </w:t>
            </w:r>
            <w:proofErr w:type="spellStart"/>
            <w:r w:rsidR="002C2652" w:rsidRPr="00A107A7">
              <w:rPr>
                <w:rFonts w:ascii="Times New Roman" w:hAnsi="Times New Roman"/>
                <w:bCs/>
                <w:sz w:val="24"/>
                <w:szCs w:val="24"/>
              </w:rPr>
              <w:t>nou</w:t>
            </w:r>
            <w:proofErr w:type="spellEnd"/>
            <w:r w:rsidR="002C2652" w:rsidRPr="00A107A7">
              <w:rPr>
                <w:rFonts w:ascii="Times New Roman" w:hAnsi="Times New Roman"/>
                <w:bCs/>
                <w:sz w:val="24"/>
                <w:szCs w:val="24"/>
              </w:rPr>
              <w:t xml:space="preserve"> </w:t>
            </w:r>
            <w:proofErr w:type="spellStart"/>
            <w:r w:rsidR="002C2652" w:rsidRPr="00A107A7">
              <w:rPr>
                <w:rFonts w:ascii="Times New Roman" w:hAnsi="Times New Roman"/>
                <w:bCs/>
                <w:sz w:val="24"/>
                <w:szCs w:val="24"/>
              </w:rPr>
              <w:t>alineat</w:t>
            </w:r>
            <w:proofErr w:type="spellEnd"/>
            <w:r w:rsidR="002C2652" w:rsidRPr="00A107A7">
              <w:rPr>
                <w:rFonts w:ascii="Times New Roman" w:hAnsi="Times New Roman"/>
                <w:bCs/>
                <w:sz w:val="24"/>
                <w:szCs w:val="24"/>
              </w:rPr>
              <w:t xml:space="preserve">, </w:t>
            </w:r>
            <w:proofErr w:type="spellStart"/>
            <w:r w:rsidR="002C2652" w:rsidRPr="00A107A7">
              <w:rPr>
                <w:rFonts w:ascii="Times New Roman" w:hAnsi="Times New Roman"/>
                <w:bCs/>
                <w:sz w:val="24"/>
                <w:szCs w:val="24"/>
              </w:rPr>
              <w:t>alin</w:t>
            </w:r>
            <w:proofErr w:type="spellEnd"/>
            <w:r w:rsidR="002C2652" w:rsidRPr="00A107A7">
              <w:rPr>
                <w:rFonts w:ascii="Times New Roman" w:hAnsi="Times New Roman"/>
                <w:bCs/>
                <w:sz w:val="24"/>
                <w:szCs w:val="24"/>
              </w:rPr>
              <w:t xml:space="preserve">. (15), cu </w:t>
            </w:r>
            <w:proofErr w:type="spellStart"/>
            <w:r w:rsidR="002C2652" w:rsidRPr="00A107A7">
              <w:rPr>
                <w:rFonts w:ascii="Times New Roman" w:hAnsi="Times New Roman"/>
                <w:bCs/>
                <w:sz w:val="24"/>
                <w:szCs w:val="24"/>
              </w:rPr>
              <w:t>următorul</w:t>
            </w:r>
            <w:proofErr w:type="spellEnd"/>
            <w:r w:rsidR="002C2652" w:rsidRPr="00A107A7">
              <w:rPr>
                <w:rFonts w:ascii="Times New Roman" w:hAnsi="Times New Roman"/>
                <w:bCs/>
                <w:sz w:val="24"/>
                <w:szCs w:val="24"/>
              </w:rPr>
              <w:t xml:space="preserve"> </w:t>
            </w:r>
            <w:proofErr w:type="spellStart"/>
            <w:r w:rsidR="002C2652" w:rsidRPr="00A107A7">
              <w:rPr>
                <w:rFonts w:ascii="Times New Roman" w:hAnsi="Times New Roman"/>
                <w:bCs/>
                <w:sz w:val="24"/>
                <w:szCs w:val="24"/>
              </w:rPr>
              <w:t>cuprins</w:t>
            </w:r>
            <w:proofErr w:type="spellEnd"/>
            <w:r w:rsidR="002C2652" w:rsidRPr="00A107A7">
              <w:rPr>
                <w:rFonts w:ascii="Times New Roman" w:hAnsi="Times New Roman"/>
                <w:bCs/>
                <w:sz w:val="24"/>
                <w:szCs w:val="24"/>
              </w:rPr>
              <w:t xml:space="preserve">: </w:t>
            </w:r>
          </w:p>
          <w:p w14:paraId="37D3E7D5" w14:textId="113F1E1C" w:rsidR="002C2652" w:rsidRPr="00A107A7" w:rsidRDefault="002C2652" w:rsidP="001D1198">
            <w:pPr>
              <w:pStyle w:val="ListParagraph"/>
              <w:numPr>
                <w:ilvl w:val="0"/>
                <w:numId w:val="35"/>
              </w:numPr>
              <w:spacing w:line="360" w:lineRule="auto"/>
              <w:jc w:val="both"/>
              <w:rPr>
                <w:rFonts w:ascii="Times New Roman" w:hAnsi="Times New Roman"/>
                <w:bCs/>
                <w:sz w:val="24"/>
                <w:szCs w:val="24"/>
              </w:rPr>
            </w:pPr>
            <w:r w:rsidRPr="00A107A7">
              <w:rPr>
                <w:rFonts w:ascii="Times New Roman" w:hAnsi="Times New Roman"/>
                <w:bCs/>
                <w:sz w:val="24"/>
                <w:szCs w:val="24"/>
              </w:rPr>
              <w:t>Administratorul sistemului de garanție-returnare este obligat să declare semestrial, până la data de 25 a lunii următoare semestrului de raportare, cantitățile de ambalaje, respectiv cantitățile de deșeuri de ambalaje valorificate în numele producătorilor cu care are contract în vederea îndeplinirii obligațiilor prevăzute de Hotărârea Guvernului nr. 1074/2021, republicată, cu modificările și completările ulterioare.</w:t>
            </w:r>
          </w:p>
          <w:p w14:paraId="4BB7796F" w14:textId="2F527347" w:rsidR="002C2652" w:rsidRPr="00A107A7" w:rsidRDefault="002C2652" w:rsidP="001D1198">
            <w:pPr>
              <w:spacing w:line="360" w:lineRule="auto"/>
              <w:jc w:val="both"/>
              <w:rPr>
                <w:rFonts w:ascii="Times New Roman" w:hAnsi="Times New Roman"/>
                <w:bCs/>
                <w:sz w:val="24"/>
                <w:szCs w:val="24"/>
              </w:rPr>
            </w:pPr>
            <w:r w:rsidRPr="00A107A7">
              <w:rPr>
                <w:rFonts w:ascii="Times New Roman" w:hAnsi="Times New Roman"/>
                <w:bCs/>
                <w:sz w:val="24"/>
                <w:szCs w:val="24"/>
              </w:rPr>
              <w:t xml:space="preserve">La </w:t>
            </w:r>
            <w:r w:rsidR="00AD546F" w:rsidRPr="00A107A7">
              <w:rPr>
                <w:rFonts w:ascii="Times New Roman" w:hAnsi="Times New Roman"/>
                <w:bCs/>
                <w:sz w:val="24"/>
                <w:szCs w:val="24"/>
              </w:rPr>
              <w:t>art</w:t>
            </w:r>
            <w:r w:rsidR="00AD546F">
              <w:rPr>
                <w:rFonts w:ascii="Times New Roman" w:hAnsi="Times New Roman"/>
                <w:bCs/>
                <w:sz w:val="24"/>
                <w:szCs w:val="24"/>
              </w:rPr>
              <w:t xml:space="preserve">. </w:t>
            </w:r>
            <w:r w:rsidRPr="00A107A7">
              <w:rPr>
                <w:rFonts w:ascii="Times New Roman" w:hAnsi="Times New Roman"/>
                <w:bCs/>
                <w:sz w:val="24"/>
                <w:szCs w:val="24"/>
              </w:rPr>
              <w:t xml:space="preserve">11, </w:t>
            </w:r>
            <w:r w:rsidR="001D1198">
              <w:rPr>
                <w:rFonts w:ascii="Times New Roman" w:hAnsi="Times New Roman"/>
                <w:bCs/>
                <w:sz w:val="24"/>
                <w:szCs w:val="24"/>
              </w:rPr>
              <w:t xml:space="preserve">se </w:t>
            </w:r>
            <w:proofErr w:type="spellStart"/>
            <w:r w:rsidR="001D1198">
              <w:rPr>
                <w:rFonts w:ascii="Times New Roman" w:hAnsi="Times New Roman"/>
                <w:bCs/>
                <w:sz w:val="24"/>
                <w:szCs w:val="24"/>
              </w:rPr>
              <w:t>propune</w:t>
            </w:r>
            <w:proofErr w:type="spellEnd"/>
            <w:r w:rsidR="001D1198">
              <w:rPr>
                <w:rFonts w:ascii="Times New Roman" w:hAnsi="Times New Roman"/>
                <w:bCs/>
                <w:sz w:val="24"/>
                <w:szCs w:val="24"/>
              </w:rPr>
              <w:t xml:space="preserve"> </w:t>
            </w:r>
            <w:proofErr w:type="spellStart"/>
            <w:r w:rsidR="001D1198">
              <w:rPr>
                <w:rFonts w:ascii="Times New Roman" w:hAnsi="Times New Roman"/>
                <w:bCs/>
                <w:sz w:val="24"/>
                <w:szCs w:val="24"/>
              </w:rPr>
              <w:t>modificarea</w:t>
            </w:r>
            <w:proofErr w:type="spellEnd"/>
            <w:r w:rsidR="001D1198">
              <w:rPr>
                <w:rFonts w:ascii="Times New Roman" w:hAnsi="Times New Roman"/>
                <w:bCs/>
                <w:sz w:val="24"/>
                <w:szCs w:val="24"/>
              </w:rPr>
              <w:t xml:space="preserve"> </w:t>
            </w:r>
            <w:proofErr w:type="spellStart"/>
            <w:r w:rsidR="00AD546F" w:rsidRPr="00A107A7">
              <w:rPr>
                <w:rFonts w:ascii="Times New Roman" w:hAnsi="Times New Roman"/>
                <w:bCs/>
                <w:sz w:val="24"/>
                <w:szCs w:val="24"/>
              </w:rPr>
              <w:t>alin</w:t>
            </w:r>
            <w:proofErr w:type="spellEnd"/>
            <w:r w:rsidR="00AD546F">
              <w:rPr>
                <w:rFonts w:ascii="Times New Roman" w:hAnsi="Times New Roman"/>
                <w:bCs/>
                <w:sz w:val="24"/>
                <w:szCs w:val="24"/>
              </w:rPr>
              <w:t>.</w:t>
            </w:r>
            <w:r w:rsidR="00AD546F" w:rsidRPr="00A107A7">
              <w:rPr>
                <w:rFonts w:ascii="Times New Roman" w:hAnsi="Times New Roman"/>
                <w:bCs/>
                <w:sz w:val="24"/>
                <w:szCs w:val="24"/>
              </w:rPr>
              <w:t xml:space="preserve"> </w:t>
            </w:r>
            <w:r w:rsidRPr="00A107A7">
              <w:rPr>
                <w:rFonts w:ascii="Times New Roman" w:hAnsi="Times New Roman"/>
                <w:bCs/>
                <w:sz w:val="24"/>
                <w:szCs w:val="24"/>
              </w:rPr>
              <w:t>(2</w:t>
            </w:r>
            <w:r w:rsidRPr="003753CD">
              <w:rPr>
                <w:rFonts w:ascii="Times New Roman" w:hAnsi="Times New Roman"/>
                <w:bCs/>
                <w:sz w:val="24"/>
                <w:szCs w:val="24"/>
                <w:vertAlign w:val="superscript"/>
              </w:rPr>
              <w:t>5</w:t>
            </w:r>
            <w:proofErr w:type="gramStart"/>
            <w:r w:rsidRPr="00A107A7">
              <w:rPr>
                <w:rFonts w:ascii="Times New Roman" w:hAnsi="Times New Roman"/>
                <w:bCs/>
                <w:sz w:val="24"/>
                <w:szCs w:val="24"/>
              </w:rPr>
              <w:t>)</w:t>
            </w:r>
            <w:r w:rsidR="001D1198">
              <w:rPr>
                <w:rFonts w:ascii="Times New Roman" w:hAnsi="Times New Roman"/>
                <w:bCs/>
                <w:sz w:val="24"/>
                <w:szCs w:val="24"/>
              </w:rPr>
              <w:t>,</w:t>
            </w:r>
            <w:r w:rsidRPr="00A107A7">
              <w:rPr>
                <w:rFonts w:ascii="Times New Roman" w:hAnsi="Times New Roman"/>
                <w:bCs/>
                <w:sz w:val="24"/>
                <w:szCs w:val="24"/>
              </w:rPr>
              <w:t xml:space="preserve"> </w:t>
            </w:r>
            <w:r w:rsidR="001D1198">
              <w:rPr>
                <w:rFonts w:ascii="Times New Roman" w:hAnsi="Times New Roman"/>
                <w:bCs/>
                <w:sz w:val="24"/>
                <w:szCs w:val="24"/>
              </w:rPr>
              <w:t xml:space="preserve"> </w:t>
            </w:r>
            <w:proofErr w:type="spellStart"/>
            <w:r w:rsidR="001D1198">
              <w:rPr>
                <w:rFonts w:ascii="Times New Roman" w:hAnsi="Times New Roman"/>
                <w:bCs/>
                <w:sz w:val="24"/>
                <w:szCs w:val="24"/>
              </w:rPr>
              <w:t>urmând</w:t>
            </w:r>
            <w:proofErr w:type="spellEnd"/>
            <w:proofErr w:type="gramEnd"/>
            <w:r w:rsidRPr="00A107A7">
              <w:rPr>
                <w:rFonts w:ascii="Times New Roman" w:hAnsi="Times New Roman"/>
                <w:bCs/>
                <w:sz w:val="24"/>
                <w:szCs w:val="24"/>
              </w:rPr>
              <w:t xml:space="preserve"> a </w:t>
            </w:r>
            <w:proofErr w:type="spellStart"/>
            <w:r w:rsidRPr="00A107A7">
              <w:rPr>
                <w:rFonts w:ascii="Times New Roman" w:hAnsi="Times New Roman"/>
                <w:bCs/>
                <w:sz w:val="24"/>
                <w:szCs w:val="24"/>
              </w:rPr>
              <w:t>avea</w:t>
            </w:r>
            <w:proofErr w:type="spellEnd"/>
            <w:r w:rsidRPr="00A107A7">
              <w:rPr>
                <w:rFonts w:ascii="Times New Roman" w:hAnsi="Times New Roman"/>
                <w:bCs/>
                <w:sz w:val="24"/>
                <w:szCs w:val="24"/>
              </w:rPr>
              <w:t xml:space="preserve"> </w:t>
            </w:r>
            <w:proofErr w:type="spellStart"/>
            <w:r w:rsidRPr="00A107A7">
              <w:rPr>
                <w:rFonts w:ascii="Times New Roman" w:hAnsi="Times New Roman"/>
                <w:bCs/>
                <w:sz w:val="24"/>
                <w:szCs w:val="24"/>
              </w:rPr>
              <w:t>următorul</w:t>
            </w:r>
            <w:proofErr w:type="spellEnd"/>
            <w:r w:rsidRPr="00A107A7">
              <w:rPr>
                <w:rFonts w:ascii="Times New Roman" w:hAnsi="Times New Roman"/>
                <w:bCs/>
                <w:sz w:val="24"/>
                <w:szCs w:val="24"/>
              </w:rPr>
              <w:t xml:space="preserve"> </w:t>
            </w:r>
            <w:proofErr w:type="spellStart"/>
            <w:r w:rsidRPr="00A107A7">
              <w:rPr>
                <w:rFonts w:ascii="Times New Roman" w:hAnsi="Times New Roman"/>
                <w:bCs/>
                <w:sz w:val="24"/>
                <w:szCs w:val="24"/>
              </w:rPr>
              <w:t>cuprins</w:t>
            </w:r>
            <w:proofErr w:type="spellEnd"/>
            <w:r w:rsidRPr="00A107A7">
              <w:rPr>
                <w:rFonts w:ascii="Times New Roman" w:hAnsi="Times New Roman"/>
                <w:bCs/>
                <w:sz w:val="24"/>
                <w:szCs w:val="24"/>
              </w:rPr>
              <w:t>:</w:t>
            </w:r>
          </w:p>
          <w:p w14:paraId="4A0F38E1" w14:textId="33D8611D" w:rsidR="003D6C37" w:rsidRDefault="002C2652" w:rsidP="001D1198">
            <w:pPr>
              <w:pStyle w:val="ListParagraph"/>
              <w:numPr>
                <w:ilvl w:val="0"/>
                <w:numId w:val="35"/>
              </w:numPr>
              <w:spacing w:line="360" w:lineRule="auto"/>
              <w:jc w:val="both"/>
              <w:rPr>
                <w:rFonts w:ascii="Times New Roman" w:hAnsi="Times New Roman"/>
                <w:bCs/>
                <w:sz w:val="24"/>
                <w:szCs w:val="24"/>
              </w:rPr>
            </w:pPr>
            <w:r w:rsidRPr="00A107A7">
              <w:rPr>
                <w:rFonts w:ascii="Times New Roman" w:hAnsi="Times New Roman"/>
                <w:bCs/>
                <w:sz w:val="24"/>
                <w:szCs w:val="24"/>
              </w:rPr>
              <w:t>Sumele prevăzute la art. 9 alin. (1) lit. z) și lit. z</w:t>
            </w:r>
            <w:r w:rsidRPr="00A107A7">
              <w:rPr>
                <w:rFonts w:ascii="Times New Roman" w:hAnsi="Times New Roman"/>
                <w:bCs/>
                <w:sz w:val="24"/>
                <w:szCs w:val="24"/>
                <w:vertAlign w:val="superscript"/>
              </w:rPr>
              <w:t>1</w:t>
            </w:r>
            <w:r w:rsidRPr="00A107A7">
              <w:rPr>
                <w:rFonts w:ascii="Times New Roman" w:hAnsi="Times New Roman"/>
                <w:bCs/>
                <w:sz w:val="24"/>
                <w:szCs w:val="24"/>
              </w:rPr>
              <w:t>) se datorează anual de către operatorii economici prevăzuți la art. 16 alin. (1) din Legea nr. 249/2015, cu modificările şi completările ulterioare, şi se plătesc prin intermediul administratorului sistemului de garanție-returnare până la data de 25 ianuarie inclusiv a anului următor</w:t>
            </w:r>
            <w:bookmarkStart w:id="0" w:name="_Hlk140063060"/>
            <w:bookmarkStart w:id="1" w:name="_Hlk140066631"/>
            <w:r w:rsidR="00E30F62" w:rsidRPr="00A107A7">
              <w:rPr>
                <w:rFonts w:ascii="Times New Roman" w:hAnsi="Times New Roman"/>
                <w:bCs/>
                <w:sz w:val="24"/>
                <w:szCs w:val="24"/>
              </w:rPr>
              <w:t>.</w:t>
            </w:r>
            <w:bookmarkEnd w:id="0"/>
            <w:bookmarkEnd w:id="1"/>
          </w:p>
          <w:p w14:paraId="6219BB2E" w14:textId="049BD21C" w:rsidR="001D1198" w:rsidRPr="001D1198" w:rsidRDefault="001D1198" w:rsidP="001D1198">
            <w:pPr>
              <w:spacing w:line="360" w:lineRule="auto"/>
              <w:jc w:val="both"/>
              <w:rPr>
                <w:rFonts w:ascii="Times New Roman" w:hAnsi="Times New Roman"/>
                <w:bCs/>
                <w:sz w:val="24"/>
                <w:szCs w:val="24"/>
              </w:rPr>
            </w:pPr>
            <w:proofErr w:type="spellStart"/>
            <w:r w:rsidRPr="001D1198">
              <w:rPr>
                <w:rFonts w:ascii="Times New Roman" w:hAnsi="Times New Roman"/>
                <w:bCs/>
                <w:sz w:val="24"/>
                <w:szCs w:val="24"/>
              </w:rPr>
              <w:t>Astfel</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propunerea</w:t>
            </w:r>
            <w:proofErr w:type="spellEnd"/>
            <w:r w:rsidRPr="001D1198">
              <w:rPr>
                <w:rFonts w:ascii="Times New Roman" w:hAnsi="Times New Roman"/>
                <w:bCs/>
                <w:sz w:val="24"/>
                <w:szCs w:val="24"/>
              </w:rPr>
              <w:t xml:space="preserve"> de </w:t>
            </w:r>
            <w:proofErr w:type="spellStart"/>
            <w:r w:rsidRPr="001D1198">
              <w:rPr>
                <w:rFonts w:ascii="Times New Roman" w:hAnsi="Times New Roman"/>
                <w:bCs/>
                <w:sz w:val="24"/>
                <w:szCs w:val="24"/>
              </w:rPr>
              <w:t>completarea</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a</w:t>
            </w:r>
            <w:proofErr w:type="spellEnd"/>
            <w:r w:rsidRPr="001D1198">
              <w:rPr>
                <w:rFonts w:ascii="Times New Roman" w:hAnsi="Times New Roman"/>
                <w:bCs/>
                <w:sz w:val="24"/>
                <w:szCs w:val="24"/>
              </w:rPr>
              <w:t xml:space="preserve"> art. 9 </w:t>
            </w:r>
            <w:proofErr w:type="spellStart"/>
            <w:r w:rsidRPr="001D1198">
              <w:rPr>
                <w:rFonts w:ascii="Times New Roman" w:hAnsi="Times New Roman"/>
                <w:bCs/>
                <w:sz w:val="24"/>
                <w:szCs w:val="24"/>
              </w:rPr>
              <w:t>alin</w:t>
            </w:r>
            <w:proofErr w:type="spellEnd"/>
            <w:r w:rsidRPr="001D1198">
              <w:rPr>
                <w:rFonts w:ascii="Times New Roman" w:hAnsi="Times New Roman"/>
                <w:bCs/>
                <w:sz w:val="24"/>
                <w:szCs w:val="24"/>
              </w:rPr>
              <w:t xml:space="preserve">. (1) lit. z) din </w:t>
            </w:r>
            <w:proofErr w:type="spellStart"/>
            <w:r w:rsidRPr="001D1198">
              <w:rPr>
                <w:rFonts w:ascii="Times New Roman" w:hAnsi="Times New Roman"/>
                <w:bCs/>
                <w:sz w:val="24"/>
                <w:szCs w:val="24"/>
              </w:rPr>
              <w:t>actul</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normativ</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menționat</w:t>
            </w:r>
            <w:proofErr w:type="spellEnd"/>
            <w:r w:rsidRPr="001D1198">
              <w:rPr>
                <w:rFonts w:ascii="Times New Roman" w:hAnsi="Times New Roman"/>
                <w:bCs/>
                <w:sz w:val="24"/>
                <w:szCs w:val="24"/>
              </w:rPr>
              <w:t xml:space="preserve"> anterior are </w:t>
            </w:r>
            <w:proofErr w:type="spellStart"/>
            <w:r w:rsidRPr="001D1198">
              <w:rPr>
                <w:rFonts w:ascii="Times New Roman" w:hAnsi="Times New Roman"/>
                <w:bCs/>
                <w:sz w:val="24"/>
                <w:szCs w:val="24"/>
              </w:rPr>
              <w:t>în</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vedere</w:t>
            </w:r>
            <w:proofErr w:type="spellEnd"/>
            <w:r w:rsidRPr="001D1198">
              <w:rPr>
                <w:rFonts w:ascii="Times New Roman" w:hAnsi="Times New Roman"/>
                <w:bCs/>
                <w:sz w:val="24"/>
                <w:szCs w:val="24"/>
              </w:rPr>
              <w:t xml:space="preserve"> de </w:t>
            </w:r>
            <w:proofErr w:type="spellStart"/>
            <w:r w:rsidRPr="001D1198">
              <w:rPr>
                <w:rFonts w:ascii="Times New Roman" w:hAnsi="Times New Roman"/>
                <w:bCs/>
                <w:sz w:val="24"/>
                <w:szCs w:val="24"/>
              </w:rPr>
              <w:t>fapt</w:t>
            </w:r>
            <w:proofErr w:type="spellEnd"/>
            <w:r w:rsidRPr="001D1198">
              <w:rPr>
                <w:rFonts w:ascii="Times New Roman" w:hAnsi="Times New Roman"/>
                <w:bCs/>
                <w:sz w:val="24"/>
                <w:szCs w:val="24"/>
              </w:rPr>
              <w:t xml:space="preserve">, </w:t>
            </w:r>
            <w:proofErr w:type="gramStart"/>
            <w:r w:rsidRPr="001D1198">
              <w:rPr>
                <w:rFonts w:ascii="Times New Roman" w:hAnsi="Times New Roman"/>
                <w:bCs/>
                <w:sz w:val="24"/>
                <w:szCs w:val="24"/>
              </w:rPr>
              <w:t xml:space="preserve">o  </w:t>
            </w:r>
            <w:proofErr w:type="spellStart"/>
            <w:r w:rsidRPr="001D1198">
              <w:rPr>
                <w:rFonts w:ascii="Times New Roman" w:hAnsi="Times New Roman"/>
                <w:bCs/>
                <w:sz w:val="24"/>
                <w:szCs w:val="24"/>
              </w:rPr>
              <w:t>soluție</w:t>
            </w:r>
            <w:proofErr w:type="spellEnd"/>
            <w:proofErr w:type="gramEnd"/>
            <w:r w:rsidRPr="001D1198">
              <w:rPr>
                <w:rFonts w:ascii="Times New Roman" w:hAnsi="Times New Roman"/>
                <w:bCs/>
                <w:sz w:val="24"/>
                <w:szCs w:val="24"/>
              </w:rPr>
              <w:t xml:space="preserve"> de </w:t>
            </w:r>
            <w:proofErr w:type="spellStart"/>
            <w:r w:rsidRPr="001D1198">
              <w:rPr>
                <w:rFonts w:ascii="Times New Roman" w:hAnsi="Times New Roman"/>
                <w:bCs/>
                <w:sz w:val="24"/>
                <w:szCs w:val="24"/>
              </w:rPr>
              <w:t>limitare</w:t>
            </w:r>
            <w:proofErr w:type="spellEnd"/>
            <w:r w:rsidRPr="001D1198">
              <w:rPr>
                <w:rFonts w:ascii="Times New Roman" w:hAnsi="Times New Roman"/>
                <w:bCs/>
                <w:sz w:val="24"/>
                <w:szCs w:val="24"/>
              </w:rPr>
              <w:t xml:space="preserve"> a </w:t>
            </w:r>
            <w:proofErr w:type="spellStart"/>
            <w:r w:rsidRPr="001D1198">
              <w:rPr>
                <w:rFonts w:ascii="Times New Roman" w:hAnsi="Times New Roman"/>
                <w:bCs/>
                <w:sz w:val="24"/>
                <w:szCs w:val="24"/>
              </w:rPr>
              <w:t>consecințelor</w:t>
            </w:r>
            <w:proofErr w:type="spellEnd"/>
            <w:r w:rsidRPr="001D1198">
              <w:rPr>
                <w:rFonts w:ascii="Times New Roman" w:hAnsi="Times New Roman"/>
                <w:bCs/>
                <w:sz w:val="24"/>
                <w:szCs w:val="24"/>
              </w:rPr>
              <w:t xml:space="preserve"> negative ale </w:t>
            </w:r>
            <w:proofErr w:type="spellStart"/>
            <w:r w:rsidRPr="001D1198">
              <w:rPr>
                <w:rFonts w:ascii="Times New Roman" w:hAnsi="Times New Roman"/>
                <w:bCs/>
                <w:sz w:val="24"/>
                <w:szCs w:val="24"/>
              </w:rPr>
              <w:t>neîndeplinirii</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obiectivelor</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minime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anuale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aferente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ambalajelor</w:t>
            </w:r>
            <w:proofErr w:type="spellEnd"/>
            <w:r w:rsidRPr="001D1198">
              <w:rPr>
                <w:rFonts w:ascii="Times New Roman" w:hAnsi="Times New Roman"/>
                <w:bCs/>
                <w:sz w:val="24"/>
                <w:szCs w:val="24"/>
              </w:rPr>
              <w:t xml:space="preserve"> SGR.</w:t>
            </w:r>
          </w:p>
          <w:p w14:paraId="6A85633A" w14:textId="3C7DB000" w:rsidR="001D1198" w:rsidRPr="001D1198" w:rsidRDefault="001D1198" w:rsidP="001D1198">
            <w:pPr>
              <w:spacing w:line="360" w:lineRule="auto"/>
              <w:jc w:val="both"/>
              <w:rPr>
                <w:rFonts w:ascii="Times New Roman" w:hAnsi="Times New Roman"/>
                <w:bCs/>
                <w:sz w:val="24"/>
                <w:szCs w:val="24"/>
              </w:rPr>
            </w:pPr>
            <w:proofErr w:type="spellStart"/>
            <w:r w:rsidRPr="001D1198">
              <w:rPr>
                <w:rFonts w:ascii="Times New Roman" w:hAnsi="Times New Roman"/>
                <w:bCs/>
                <w:sz w:val="24"/>
                <w:szCs w:val="24"/>
              </w:rPr>
              <w:t>Pentru</w:t>
            </w:r>
            <w:proofErr w:type="spellEnd"/>
            <w:r w:rsidRPr="001D1198">
              <w:rPr>
                <w:rFonts w:ascii="Times New Roman" w:hAnsi="Times New Roman"/>
                <w:bCs/>
                <w:sz w:val="24"/>
                <w:szCs w:val="24"/>
              </w:rPr>
              <w:t xml:space="preserve"> a se </w:t>
            </w:r>
            <w:proofErr w:type="spellStart"/>
            <w:r w:rsidRPr="001D1198">
              <w:rPr>
                <w:rFonts w:ascii="Times New Roman" w:hAnsi="Times New Roman"/>
                <w:bCs/>
                <w:sz w:val="24"/>
                <w:szCs w:val="24"/>
              </w:rPr>
              <w:t>evita</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consecințele</w:t>
            </w:r>
            <w:proofErr w:type="spellEnd"/>
            <w:r w:rsidRPr="001D1198">
              <w:rPr>
                <w:rFonts w:ascii="Times New Roman" w:hAnsi="Times New Roman"/>
                <w:bCs/>
                <w:sz w:val="24"/>
                <w:szCs w:val="24"/>
              </w:rPr>
              <w:t xml:space="preserve"> negative ale </w:t>
            </w:r>
            <w:proofErr w:type="spellStart"/>
            <w:r w:rsidRPr="001D1198">
              <w:rPr>
                <w:rFonts w:ascii="Times New Roman" w:hAnsi="Times New Roman"/>
                <w:bCs/>
                <w:sz w:val="24"/>
                <w:szCs w:val="24"/>
              </w:rPr>
              <w:t>neîndeplinirii</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obiectivelor</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minime</w:t>
            </w:r>
            <w:proofErr w:type="spellEnd"/>
            <w:r w:rsidRPr="001D1198">
              <w:rPr>
                <w:rFonts w:ascii="Times New Roman" w:hAnsi="Times New Roman"/>
                <w:bCs/>
                <w:sz w:val="24"/>
                <w:szCs w:val="24"/>
              </w:rPr>
              <w:t xml:space="preserve"> de </w:t>
            </w:r>
            <w:proofErr w:type="spellStart"/>
            <w:r w:rsidRPr="001D1198">
              <w:rPr>
                <w:rFonts w:ascii="Times New Roman" w:hAnsi="Times New Roman"/>
                <w:bCs/>
                <w:sz w:val="24"/>
                <w:szCs w:val="24"/>
              </w:rPr>
              <w:t>returnare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în</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anul</w:t>
            </w:r>
            <w:proofErr w:type="spellEnd"/>
            <w:r w:rsidRPr="001D1198">
              <w:rPr>
                <w:rFonts w:ascii="Times New Roman" w:hAnsi="Times New Roman"/>
                <w:bCs/>
                <w:sz w:val="24"/>
                <w:szCs w:val="24"/>
              </w:rPr>
              <w:t xml:space="preserve"> 2024, an </w:t>
            </w:r>
            <w:proofErr w:type="spellStart"/>
            <w:r w:rsidRPr="001D1198">
              <w:rPr>
                <w:rFonts w:ascii="Times New Roman" w:hAnsi="Times New Roman"/>
                <w:bCs/>
                <w:sz w:val="24"/>
                <w:szCs w:val="24"/>
              </w:rPr>
              <w:t>în</w:t>
            </w:r>
            <w:proofErr w:type="spellEnd"/>
            <w:r w:rsidRPr="001D1198">
              <w:rPr>
                <w:rFonts w:ascii="Times New Roman" w:hAnsi="Times New Roman"/>
                <w:bCs/>
                <w:sz w:val="24"/>
                <w:szCs w:val="24"/>
              </w:rPr>
              <w:t xml:space="preserve"> care au </w:t>
            </w:r>
            <w:proofErr w:type="spellStart"/>
            <w:r w:rsidRPr="001D1198">
              <w:rPr>
                <w:rFonts w:ascii="Times New Roman" w:hAnsi="Times New Roman"/>
                <w:bCs/>
                <w:sz w:val="24"/>
                <w:szCs w:val="24"/>
              </w:rPr>
              <w:t>fost</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puse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bazele</w:t>
            </w:r>
            <w:proofErr w:type="spellEnd"/>
            <w:r w:rsidRPr="001D1198">
              <w:rPr>
                <w:rFonts w:ascii="Times New Roman" w:hAnsi="Times New Roman"/>
                <w:bCs/>
                <w:sz w:val="24"/>
                <w:szCs w:val="24"/>
              </w:rPr>
              <w:t xml:space="preserve"> SGR </w:t>
            </w:r>
            <w:proofErr w:type="spellStart"/>
            <w:r w:rsidRPr="001D1198">
              <w:rPr>
                <w:rFonts w:ascii="Times New Roman" w:hAnsi="Times New Roman"/>
                <w:bCs/>
                <w:sz w:val="24"/>
                <w:szCs w:val="24"/>
              </w:rPr>
              <w:t>și</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în</w:t>
            </w:r>
            <w:proofErr w:type="spellEnd"/>
            <w:r w:rsidRPr="001D1198">
              <w:rPr>
                <w:rFonts w:ascii="Times New Roman" w:hAnsi="Times New Roman"/>
                <w:bCs/>
                <w:sz w:val="24"/>
                <w:szCs w:val="24"/>
              </w:rPr>
              <w:t xml:space="preserve"> care se </w:t>
            </w:r>
            <w:proofErr w:type="spellStart"/>
            <w:r w:rsidRPr="001D1198">
              <w:rPr>
                <w:rFonts w:ascii="Times New Roman" w:hAnsi="Times New Roman"/>
                <w:bCs/>
                <w:sz w:val="24"/>
                <w:szCs w:val="24"/>
              </w:rPr>
              <w:t>depun</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eforturi</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semnificative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în</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continuarea</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pentru</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definitivarea</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diferitelor</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componente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necesare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pentru</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optimizarea</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funcționării</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acestuia</w:t>
            </w:r>
            <w:proofErr w:type="spellEnd"/>
            <w:r w:rsidRPr="001D1198">
              <w:rPr>
                <w:rFonts w:ascii="Times New Roman" w:hAnsi="Times New Roman"/>
                <w:bCs/>
                <w:sz w:val="24"/>
                <w:szCs w:val="24"/>
              </w:rPr>
              <w:t xml:space="preserve">, se </w:t>
            </w:r>
            <w:proofErr w:type="spellStart"/>
            <w:r w:rsidRPr="001D1198">
              <w:rPr>
                <w:rFonts w:ascii="Times New Roman" w:hAnsi="Times New Roman"/>
                <w:bCs/>
                <w:sz w:val="24"/>
                <w:szCs w:val="24"/>
              </w:rPr>
              <w:t>propune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stabilirea</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calculării</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contribuțiilor</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pentru</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neîndeplinirea</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obiectivelor</w:t>
            </w:r>
            <w:proofErr w:type="spellEnd"/>
            <w:r w:rsidRPr="001D1198">
              <w:rPr>
                <w:rFonts w:ascii="Times New Roman" w:hAnsi="Times New Roman"/>
                <w:bCs/>
                <w:sz w:val="24"/>
                <w:szCs w:val="24"/>
              </w:rPr>
              <w:t xml:space="preserve"> de </w:t>
            </w:r>
            <w:proofErr w:type="spellStart"/>
            <w:r w:rsidRPr="001D1198">
              <w:rPr>
                <w:rFonts w:ascii="Times New Roman" w:hAnsi="Times New Roman"/>
                <w:bCs/>
                <w:sz w:val="24"/>
                <w:szCs w:val="24"/>
              </w:rPr>
              <w:t>returnare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începând</w:t>
            </w:r>
            <w:proofErr w:type="spellEnd"/>
            <w:r w:rsidRPr="001D1198">
              <w:rPr>
                <w:rFonts w:ascii="Times New Roman" w:hAnsi="Times New Roman"/>
                <w:bCs/>
                <w:sz w:val="24"/>
                <w:szCs w:val="24"/>
              </w:rPr>
              <w:t xml:space="preserve"> cu </w:t>
            </w:r>
            <w:proofErr w:type="spellStart"/>
            <w:r w:rsidRPr="001D1198">
              <w:rPr>
                <w:rFonts w:ascii="Times New Roman" w:hAnsi="Times New Roman"/>
                <w:bCs/>
                <w:sz w:val="24"/>
                <w:szCs w:val="24"/>
              </w:rPr>
              <w:t>anul</w:t>
            </w:r>
            <w:proofErr w:type="spellEnd"/>
            <w:r w:rsidRPr="001D1198">
              <w:rPr>
                <w:rFonts w:ascii="Times New Roman" w:hAnsi="Times New Roman"/>
                <w:bCs/>
                <w:sz w:val="24"/>
                <w:szCs w:val="24"/>
              </w:rPr>
              <w:t xml:space="preserve"> 2025.</w:t>
            </w:r>
          </w:p>
          <w:p w14:paraId="1A3CA042" w14:textId="15A00894" w:rsidR="001D1198" w:rsidRPr="001D1198" w:rsidRDefault="001D1198" w:rsidP="001D1198">
            <w:pPr>
              <w:spacing w:line="360" w:lineRule="auto"/>
              <w:jc w:val="both"/>
              <w:rPr>
                <w:rFonts w:ascii="Times New Roman" w:hAnsi="Times New Roman"/>
                <w:bCs/>
                <w:sz w:val="24"/>
                <w:szCs w:val="24"/>
              </w:rPr>
            </w:pPr>
            <w:proofErr w:type="spellStart"/>
            <w:r w:rsidRPr="001D1198">
              <w:rPr>
                <w:rFonts w:ascii="Times New Roman" w:hAnsi="Times New Roman"/>
                <w:bCs/>
                <w:sz w:val="24"/>
                <w:szCs w:val="24"/>
              </w:rPr>
              <w:t>A</w:t>
            </w:r>
            <w:r>
              <w:rPr>
                <w:rFonts w:ascii="Times New Roman" w:hAnsi="Times New Roman"/>
                <w:bCs/>
                <w:sz w:val="24"/>
                <w:szCs w:val="24"/>
              </w:rPr>
              <w:t>șadar</w:t>
            </w:r>
            <w:proofErr w:type="spellEnd"/>
            <w:r w:rsidRPr="001D1198">
              <w:rPr>
                <w:rFonts w:ascii="Times New Roman" w:hAnsi="Times New Roman"/>
                <w:bCs/>
                <w:sz w:val="24"/>
                <w:szCs w:val="24"/>
              </w:rPr>
              <w:t xml:space="preserve">, se </w:t>
            </w:r>
            <w:proofErr w:type="spellStart"/>
            <w:r w:rsidRPr="001D1198">
              <w:rPr>
                <w:rFonts w:ascii="Times New Roman" w:hAnsi="Times New Roman"/>
                <w:bCs/>
                <w:sz w:val="24"/>
                <w:szCs w:val="24"/>
              </w:rPr>
              <w:t>oferă</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posibilitatea</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sistemului</w:t>
            </w:r>
            <w:proofErr w:type="spellEnd"/>
            <w:r w:rsidRPr="001D1198">
              <w:rPr>
                <w:rFonts w:ascii="Times New Roman" w:hAnsi="Times New Roman"/>
                <w:bCs/>
                <w:sz w:val="24"/>
                <w:szCs w:val="24"/>
              </w:rPr>
              <w:t xml:space="preserve"> de </w:t>
            </w:r>
            <w:proofErr w:type="spellStart"/>
            <w:r w:rsidRPr="001D1198">
              <w:rPr>
                <w:rFonts w:ascii="Times New Roman" w:hAnsi="Times New Roman"/>
                <w:bCs/>
                <w:sz w:val="24"/>
                <w:szCs w:val="24"/>
              </w:rPr>
              <w:t>garanție</w:t>
            </w:r>
            <w:proofErr w:type="spellEnd"/>
            <w:r w:rsidRPr="001D1198">
              <w:rPr>
                <w:rFonts w:ascii="Times New Roman" w:hAnsi="Times New Roman"/>
                <w:bCs/>
                <w:sz w:val="24"/>
                <w:szCs w:val="24"/>
              </w:rPr>
              <w:t xml:space="preserve"> – </w:t>
            </w:r>
            <w:proofErr w:type="spellStart"/>
            <w:r w:rsidRPr="001D1198">
              <w:rPr>
                <w:rFonts w:ascii="Times New Roman" w:hAnsi="Times New Roman"/>
                <w:bCs/>
                <w:sz w:val="24"/>
                <w:szCs w:val="24"/>
              </w:rPr>
              <w:t>returnare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să</w:t>
            </w:r>
            <w:proofErr w:type="spellEnd"/>
            <w:r w:rsidRPr="001D1198">
              <w:rPr>
                <w:rFonts w:ascii="Times New Roman" w:hAnsi="Times New Roman"/>
                <w:bCs/>
                <w:sz w:val="24"/>
                <w:szCs w:val="24"/>
              </w:rPr>
              <w:t xml:space="preserve"> se </w:t>
            </w:r>
            <w:proofErr w:type="spellStart"/>
            <w:r w:rsidRPr="001D1198">
              <w:rPr>
                <w:rFonts w:ascii="Times New Roman" w:hAnsi="Times New Roman"/>
                <w:bCs/>
                <w:sz w:val="24"/>
                <w:szCs w:val="24"/>
              </w:rPr>
              <w:t>stabilizeze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îndeajuns</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încât</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să</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funcționeze</w:t>
            </w:r>
            <w:proofErr w:type="spellEnd"/>
            <w:r w:rsidRPr="001D1198">
              <w:rPr>
                <w:rFonts w:ascii="Times New Roman" w:hAnsi="Times New Roman"/>
                <w:bCs/>
                <w:sz w:val="24"/>
                <w:szCs w:val="24"/>
              </w:rPr>
              <w:t xml:space="preserve"> la </w:t>
            </w:r>
            <w:proofErr w:type="spellStart"/>
            <w:r w:rsidRPr="001D1198">
              <w:rPr>
                <w:rFonts w:ascii="Times New Roman" w:hAnsi="Times New Roman"/>
                <w:bCs/>
                <w:sz w:val="24"/>
                <w:szCs w:val="24"/>
              </w:rPr>
              <w:t>capacitatea</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maximă</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în</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funcție</w:t>
            </w:r>
            <w:proofErr w:type="spellEnd"/>
            <w:r w:rsidRPr="001D1198">
              <w:rPr>
                <w:rFonts w:ascii="Times New Roman" w:hAnsi="Times New Roman"/>
                <w:bCs/>
                <w:sz w:val="24"/>
                <w:szCs w:val="24"/>
              </w:rPr>
              <w:t xml:space="preserve"> de care au </w:t>
            </w:r>
            <w:proofErr w:type="spellStart"/>
            <w:r w:rsidRPr="001D1198">
              <w:rPr>
                <w:rFonts w:ascii="Times New Roman" w:hAnsi="Times New Roman"/>
                <w:bCs/>
                <w:sz w:val="24"/>
                <w:szCs w:val="24"/>
              </w:rPr>
              <w:t>fost</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setate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obiectivele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minime</w:t>
            </w:r>
            <w:proofErr w:type="spellEnd"/>
            <w:r w:rsidRPr="001D1198">
              <w:rPr>
                <w:rFonts w:ascii="Times New Roman" w:hAnsi="Times New Roman"/>
                <w:bCs/>
                <w:sz w:val="24"/>
                <w:szCs w:val="24"/>
              </w:rPr>
              <w:t xml:space="preserve"> de </w:t>
            </w:r>
            <w:proofErr w:type="spellStart"/>
            <w:r w:rsidRPr="001D1198">
              <w:rPr>
                <w:rFonts w:ascii="Times New Roman" w:hAnsi="Times New Roman"/>
                <w:bCs/>
                <w:sz w:val="24"/>
                <w:szCs w:val="24"/>
              </w:rPr>
              <w:t>returnare</w:t>
            </w:r>
            <w:proofErr w:type="spellEnd"/>
            <w:r w:rsidRPr="001D1198">
              <w:rPr>
                <w:rFonts w:ascii="Times New Roman" w:hAnsi="Times New Roman"/>
                <w:bCs/>
                <w:sz w:val="24"/>
                <w:szCs w:val="24"/>
              </w:rPr>
              <w:t xml:space="preserve"> din </w:t>
            </w:r>
            <w:proofErr w:type="spellStart"/>
            <w:r w:rsidRPr="001D1198">
              <w:rPr>
                <w:rFonts w:ascii="Times New Roman" w:hAnsi="Times New Roman"/>
                <w:bCs/>
                <w:sz w:val="24"/>
                <w:szCs w:val="24"/>
              </w:rPr>
              <w:lastRenderedPageBreak/>
              <w:t>Hotărârea</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Guvernului</w:t>
            </w:r>
            <w:proofErr w:type="spellEnd"/>
            <w:r w:rsidRPr="001D1198">
              <w:rPr>
                <w:rFonts w:ascii="Times New Roman" w:hAnsi="Times New Roman"/>
                <w:bCs/>
                <w:sz w:val="24"/>
                <w:szCs w:val="24"/>
              </w:rPr>
              <w:t xml:space="preserve"> nr. 1074/2021, </w:t>
            </w:r>
            <w:proofErr w:type="spellStart"/>
            <w:r w:rsidRPr="001D1198">
              <w:rPr>
                <w:rFonts w:ascii="Times New Roman" w:hAnsi="Times New Roman"/>
                <w:bCs/>
                <w:sz w:val="24"/>
                <w:szCs w:val="24"/>
              </w:rPr>
              <w:t>republicată</w:t>
            </w:r>
            <w:proofErr w:type="spellEnd"/>
            <w:r w:rsidRPr="001D1198">
              <w:rPr>
                <w:rFonts w:ascii="Times New Roman" w:hAnsi="Times New Roman"/>
                <w:bCs/>
                <w:sz w:val="24"/>
                <w:szCs w:val="24"/>
              </w:rPr>
              <w:t xml:space="preserve">, cu </w:t>
            </w:r>
            <w:proofErr w:type="spellStart"/>
            <w:r w:rsidRPr="001D1198">
              <w:rPr>
                <w:rFonts w:ascii="Times New Roman" w:hAnsi="Times New Roman"/>
                <w:bCs/>
                <w:sz w:val="24"/>
                <w:szCs w:val="24"/>
              </w:rPr>
              <w:t>modificările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și</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completările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ulterioare</w:t>
            </w:r>
            <w:proofErr w:type="spellEnd"/>
            <w:r w:rsidRPr="001D1198">
              <w:rPr>
                <w:rFonts w:ascii="Times New Roman" w:hAnsi="Times New Roman"/>
                <w:bCs/>
                <w:sz w:val="24"/>
                <w:szCs w:val="24"/>
              </w:rPr>
              <w:t>.</w:t>
            </w:r>
          </w:p>
          <w:p w14:paraId="2D11059C" w14:textId="22DCC4F1" w:rsidR="001D1198" w:rsidRDefault="001D1198" w:rsidP="001D1198">
            <w:pPr>
              <w:spacing w:line="360" w:lineRule="auto"/>
              <w:jc w:val="both"/>
              <w:rPr>
                <w:rFonts w:ascii="Times New Roman" w:hAnsi="Times New Roman"/>
                <w:bCs/>
                <w:sz w:val="24"/>
                <w:szCs w:val="24"/>
              </w:rPr>
            </w:pPr>
            <w:proofErr w:type="spellStart"/>
            <w:r w:rsidRPr="001D1198">
              <w:rPr>
                <w:rFonts w:ascii="Times New Roman" w:hAnsi="Times New Roman"/>
                <w:bCs/>
                <w:sz w:val="24"/>
                <w:szCs w:val="24"/>
              </w:rPr>
              <w:t>Totodată</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prin</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modificările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propuse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administratorul</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sistemului</w:t>
            </w:r>
            <w:proofErr w:type="spellEnd"/>
            <w:r w:rsidRPr="001D1198">
              <w:rPr>
                <w:rFonts w:ascii="Times New Roman" w:hAnsi="Times New Roman"/>
                <w:bCs/>
                <w:sz w:val="24"/>
                <w:szCs w:val="24"/>
              </w:rPr>
              <w:t xml:space="preserve"> de </w:t>
            </w:r>
            <w:proofErr w:type="spellStart"/>
            <w:r w:rsidRPr="001D1198">
              <w:rPr>
                <w:rFonts w:ascii="Times New Roman" w:hAnsi="Times New Roman"/>
                <w:bCs/>
                <w:sz w:val="24"/>
                <w:szCs w:val="24"/>
              </w:rPr>
              <w:t>garanție-returnare</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va</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avea</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obligații</w:t>
            </w:r>
            <w:proofErr w:type="spellEnd"/>
            <w:r w:rsidRPr="001D1198">
              <w:rPr>
                <w:rFonts w:ascii="Times New Roman" w:hAnsi="Times New Roman"/>
                <w:bCs/>
                <w:sz w:val="24"/>
                <w:szCs w:val="24"/>
              </w:rPr>
              <w:t xml:space="preserve"> declarative </w:t>
            </w:r>
            <w:proofErr w:type="spellStart"/>
            <w:r w:rsidRPr="001D1198">
              <w:rPr>
                <w:rFonts w:ascii="Times New Roman" w:hAnsi="Times New Roman"/>
                <w:bCs/>
                <w:sz w:val="24"/>
                <w:szCs w:val="24"/>
              </w:rPr>
              <w:t>față</w:t>
            </w:r>
            <w:proofErr w:type="spellEnd"/>
            <w:r w:rsidRPr="001D1198">
              <w:rPr>
                <w:rFonts w:ascii="Times New Roman" w:hAnsi="Times New Roman"/>
                <w:bCs/>
                <w:sz w:val="24"/>
                <w:szCs w:val="24"/>
              </w:rPr>
              <w:t xml:space="preserve"> de </w:t>
            </w:r>
            <w:proofErr w:type="spellStart"/>
            <w:r w:rsidRPr="001D1198">
              <w:rPr>
                <w:rFonts w:ascii="Times New Roman" w:hAnsi="Times New Roman"/>
                <w:bCs/>
                <w:sz w:val="24"/>
                <w:szCs w:val="24"/>
              </w:rPr>
              <w:t>Administrația</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Fondului</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pentru</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Mediu</w:t>
            </w:r>
            <w:proofErr w:type="spellEnd"/>
            <w:r w:rsidRPr="001D1198">
              <w:rPr>
                <w:rFonts w:ascii="Times New Roman" w:hAnsi="Times New Roman"/>
                <w:bCs/>
                <w:sz w:val="24"/>
                <w:szCs w:val="24"/>
              </w:rPr>
              <w:t xml:space="preserve">, </w:t>
            </w:r>
            <w:proofErr w:type="spellStart"/>
            <w:r w:rsidRPr="001D1198">
              <w:rPr>
                <w:rFonts w:ascii="Times New Roman" w:hAnsi="Times New Roman"/>
                <w:bCs/>
                <w:sz w:val="24"/>
                <w:szCs w:val="24"/>
              </w:rPr>
              <w:t>stabilind</w:t>
            </w:r>
            <w:proofErr w:type="spellEnd"/>
            <w:r w:rsidRPr="001D1198">
              <w:rPr>
                <w:rFonts w:ascii="Times New Roman" w:hAnsi="Times New Roman"/>
                <w:bCs/>
                <w:sz w:val="24"/>
                <w:szCs w:val="24"/>
              </w:rPr>
              <w:t xml:space="preserve"> un </w:t>
            </w:r>
            <w:proofErr w:type="spellStart"/>
            <w:r w:rsidRPr="001D1198">
              <w:rPr>
                <w:rFonts w:ascii="Times New Roman" w:hAnsi="Times New Roman"/>
                <w:bCs/>
                <w:sz w:val="24"/>
                <w:szCs w:val="24"/>
              </w:rPr>
              <w:t>raport</w:t>
            </w:r>
            <w:proofErr w:type="spellEnd"/>
            <w:r w:rsidRPr="001D1198">
              <w:rPr>
                <w:rFonts w:ascii="Times New Roman" w:hAnsi="Times New Roman"/>
                <w:bCs/>
                <w:sz w:val="24"/>
                <w:szCs w:val="24"/>
              </w:rPr>
              <w:t xml:space="preserve"> de </w:t>
            </w:r>
            <w:proofErr w:type="spellStart"/>
            <w:r w:rsidRPr="001D1198">
              <w:rPr>
                <w:rFonts w:ascii="Times New Roman" w:hAnsi="Times New Roman"/>
                <w:bCs/>
                <w:sz w:val="24"/>
                <w:szCs w:val="24"/>
              </w:rPr>
              <w:t>drept</w:t>
            </w:r>
            <w:proofErr w:type="spellEnd"/>
            <w:r w:rsidRPr="001D1198">
              <w:rPr>
                <w:rFonts w:ascii="Times New Roman" w:hAnsi="Times New Roman"/>
                <w:bCs/>
                <w:sz w:val="24"/>
                <w:szCs w:val="24"/>
              </w:rPr>
              <w:t xml:space="preserve"> material fiscal </w:t>
            </w:r>
            <w:proofErr w:type="spellStart"/>
            <w:r w:rsidRPr="001D1198">
              <w:rPr>
                <w:rFonts w:ascii="Times New Roman" w:hAnsi="Times New Roman"/>
                <w:bCs/>
                <w:sz w:val="24"/>
                <w:szCs w:val="24"/>
              </w:rPr>
              <w:t>începând</w:t>
            </w:r>
            <w:proofErr w:type="spellEnd"/>
            <w:r w:rsidRPr="001D1198">
              <w:rPr>
                <w:rFonts w:ascii="Times New Roman" w:hAnsi="Times New Roman"/>
                <w:bCs/>
                <w:sz w:val="24"/>
                <w:szCs w:val="24"/>
              </w:rPr>
              <w:t xml:space="preserve"> cu data de 25 </w:t>
            </w:r>
            <w:proofErr w:type="spellStart"/>
            <w:r w:rsidRPr="001D1198">
              <w:rPr>
                <w:rFonts w:ascii="Times New Roman" w:hAnsi="Times New Roman"/>
                <w:bCs/>
                <w:sz w:val="24"/>
                <w:szCs w:val="24"/>
              </w:rPr>
              <w:t>iulie</w:t>
            </w:r>
            <w:proofErr w:type="spellEnd"/>
            <w:r w:rsidRPr="001D1198">
              <w:rPr>
                <w:rFonts w:ascii="Times New Roman" w:hAnsi="Times New Roman"/>
                <w:bCs/>
                <w:sz w:val="24"/>
                <w:szCs w:val="24"/>
              </w:rPr>
              <w:t xml:space="preserve"> 2024.</w:t>
            </w:r>
          </w:p>
          <w:p w14:paraId="34895349" w14:textId="77777777" w:rsidR="001D1198" w:rsidRPr="001D1198" w:rsidRDefault="001D1198" w:rsidP="001D1198">
            <w:pPr>
              <w:spacing w:line="360" w:lineRule="auto"/>
              <w:jc w:val="both"/>
              <w:rPr>
                <w:rFonts w:ascii="Times New Roman" w:hAnsi="Times New Roman"/>
                <w:bCs/>
                <w:sz w:val="24"/>
                <w:szCs w:val="24"/>
                <w:lang w:val="ro-RO"/>
              </w:rPr>
            </w:pPr>
            <w:r w:rsidRPr="001D1198">
              <w:rPr>
                <w:rFonts w:ascii="Times New Roman" w:hAnsi="Times New Roman"/>
                <w:bCs/>
                <w:sz w:val="24"/>
                <w:szCs w:val="24"/>
                <w:lang w:val="ro-RO"/>
              </w:rPr>
              <w:t>Potrivit art. 16 alin. (5</w:t>
            </w:r>
            <w:r w:rsidRPr="001D1198">
              <w:rPr>
                <w:rFonts w:ascii="Times New Roman" w:hAnsi="Times New Roman"/>
                <w:bCs/>
                <w:sz w:val="24"/>
                <w:szCs w:val="24"/>
                <w:vertAlign w:val="superscript"/>
                <w:lang w:val="ro-RO"/>
              </w:rPr>
              <w:t>1</w:t>
            </w:r>
            <w:r w:rsidRPr="001D1198">
              <w:rPr>
                <w:rFonts w:ascii="Times New Roman" w:hAnsi="Times New Roman"/>
                <w:bCs/>
                <w:sz w:val="24"/>
                <w:szCs w:val="24"/>
                <w:lang w:val="ro-RO"/>
              </w:rPr>
              <w:t>) din Legea 249/2015 privind modalitatea de gestionare a ambalajelor și a deșeurilor de ambalaje, cu modificările și completările ulterioare, „</w:t>
            </w:r>
            <w:r w:rsidRPr="001D1198">
              <w:rPr>
                <w:rFonts w:ascii="Times New Roman" w:hAnsi="Times New Roman"/>
                <w:bCs/>
                <w:i/>
                <w:iCs/>
                <w:sz w:val="24"/>
                <w:szCs w:val="24"/>
                <w:lang w:val="ro-RO"/>
              </w:rPr>
              <w:t>Începând cu data intrării în funcțiune a sistemului de garanție-returnare, obiectivele minime anuale ale operatorilor economici prevăzuți la alin. (1) în ceea ce privește ambalajele primare nereutilizabile care fac obiectul sistemului de garanție-returnare, prevăzut la art. 10 alin. (5) şi (6), se realizează exclusiv prin intermediul administratorului SGR, în condițiile Hotărârii Guvernului nr. 1.074/2021 privind stabilirea sistemului de garanție-returnare pentru ambalaje primare nereutilizabile, republicată, cu modificările ulterioare</w:t>
            </w:r>
            <w:r w:rsidRPr="001D1198">
              <w:rPr>
                <w:rFonts w:ascii="Times New Roman" w:hAnsi="Times New Roman"/>
                <w:bCs/>
                <w:sz w:val="24"/>
                <w:szCs w:val="24"/>
                <w:lang w:val="ro-RO"/>
              </w:rPr>
              <w:t>.”</w:t>
            </w:r>
          </w:p>
          <w:p w14:paraId="53110244" w14:textId="5DFC810D" w:rsidR="001D1198" w:rsidRPr="003753CD" w:rsidRDefault="001D1198" w:rsidP="003753CD">
            <w:pPr>
              <w:spacing w:line="360" w:lineRule="auto"/>
              <w:jc w:val="both"/>
              <w:rPr>
                <w:rFonts w:ascii="Times New Roman" w:hAnsi="Times New Roman"/>
                <w:bCs/>
                <w:sz w:val="24"/>
                <w:szCs w:val="24"/>
              </w:rPr>
            </w:pPr>
            <w:r w:rsidRPr="001D1198">
              <w:rPr>
                <w:rFonts w:ascii="Times New Roman" w:hAnsi="Times New Roman"/>
                <w:bCs/>
                <w:sz w:val="24"/>
                <w:szCs w:val="24"/>
                <w:lang w:val="ro-RO"/>
              </w:rPr>
              <w:t>Prin modificările propuse, se urmărește ca administratorul sistemului de garanție-returnare să preia responsabilitatea, începând cu data de 1 ianuarie 2024, pentru realizarea obligațiilor privind răspunderea extinsă a producătorului referitor la obiectivele de valorificare și reciclare prevăzute în anexa nr. 3 la Ordonanța de urgență a Guvernului nr. 196/2005, aprobată cu modificări și completări prin Legea nr. 105/2006, cu modificările și completările ulterioare, pentru diferența dintre cantitățile de deșeuri corespunzătoare obiectivelor minime anuale pentru toate tipurile de materiale provenite din ambalaje SGR, și cantitățile care intră în instalații de valorificare/reciclare.</w:t>
            </w:r>
          </w:p>
          <w:p w14:paraId="0D5250C6" w14:textId="091D3AE5" w:rsidR="00E30F62" w:rsidRPr="00A107A7" w:rsidRDefault="00AF3198" w:rsidP="001D1198">
            <w:pPr>
              <w:pStyle w:val="BodyText"/>
              <w:spacing w:after="240" w:line="360" w:lineRule="auto"/>
              <w:rPr>
                <w:rFonts w:ascii="Times New Roman" w:hAnsi="Times New Roman"/>
                <w:noProof w:val="0"/>
                <w:szCs w:val="24"/>
              </w:rPr>
            </w:pPr>
            <w:r>
              <w:rPr>
                <w:rFonts w:ascii="Times New Roman" w:hAnsi="Times New Roman"/>
                <w:noProof w:val="0"/>
                <w:szCs w:val="24"/>
              </w:rPr>
              <w:t>Nu în ultimul rând, precizăm că p</w:t>
            </w:r>
            <w:r w:rsidR="003D6C37" w:rsidRPr="00A107A7">
              <w:rPr>
                <w:rFonts w:ascii="Times New Roman" w:hAnsi="Times New Roman"/>
                <w:noProof w:val="0"/>
                <w:szCs w:val="24"/>
              </w:rPr>
              <w:t>rin prezentul proiect de act normativ se clarifică finanțarea din Fondul pentru mediu a proiectelor de dezvoltare a rețelelor de transport gaze naturale, care conduc la diminuarea emisiilor de gaze cu efect de seră provenite din încălzirea prin arderea lemnului.</w:t>
            </w:r>
          </w:p>
          <w:p w14:paraId="157CFD38" w14:textId="5E236867" w:rsidR="002C2652" w:rsidRPr="00A107A7" w:rsidRDefault="003D6C37" w:rsidP="001D1198">
            <w:pPr>
              <w:pStyle w:val="BodyText"/>
              <w:spacing w:after="240" w:line="360" w:lineRule="auto"/>
              <w:rPr>
                <w:rFonts w:ascii="Times New Roman" w:hAnsi="Times New Roman"/>
                <w:noProof w:val="0"/>
                <w:szCs w:val="24"/>
              </w:rPr>
            </w:pPr>
            <w:r w:rsidRPr="00A107A7">
              <w:rPr>
                <w:rFonts w:ascii="Times New Roman" w:hAnsi="Times New Roman"/>
                <w:noProof w:val="0"/>
                <w:szCs w:val="24"/>
              </w:rPr>
              <w:t xml:space="preserve"> În această situație este imperios necesară limitarea aplicabilității prevederilor art.</w:t>
            </w:r>
            <w:r w:rsidR="008A7926">
              <w:rPr>
                <w:rFonts w:ascii="Times New Roman" w:hAnsi="Times New Roman"/>
                <w:noProof w:val="0"/>
                <w:szCs w:val="24"/>
              </w:rPr>
              <w:t xml:space="preserve"> </w:t>
            </w:r>
            <w:r w:rsidRPr="00A107A7">
              <w:rPr>
                <w:rFonts w:ascii="Times New Roman" w:hAnsi="Times New Roman"/>
                <w:noProof w:val="0"/>
                <w:szCs w:val="24"/>
              </w:rPr>
              <w:t>13 alin.</w:t>
            </w:r>
            <w:r w:rsidR="008A7926">
              <w:rPr>
                <w:rFonts w:ascii="Times New Roman" w:hAnsi="Times New Roman"/>
                <w:noProof w:val="0"/>
                <w:szCs w:val="24"/>
              </w:rPr>
              <w:t xml:space="preserve"> </w:t>
            </w:r>
            <w:r w:rsidRPr="00A107A7">
              <w:rPr>
                <w:rFonts w:ascii="Times New Roman" w:hAnsi="Times New Roman"/>
                <w:noProof w:val="0"/>
                <w:szCs w:val="24"/>
              </w:rPr>
              <w:t>(5</w:t>
            </w:r>
            <w:r w:rsidRPr="003753CD">
              <w:rPr>
                <w:rFonts w:ascii="Times New Roman" w:hAnsi="Times New Roman"/>
                <w:szCs w:val="24"/>
                <w:vertAlign w:val="superscript"/>
              </w:rPr>
              <w:t>13</w:t>
            </w:r>
            <w:r w:rsidRPr="00A107A7">
              <w:rPr>
                <w:rFonts w:ascii="Times New Roman" w:hAnsi="Times New Roman"/>
                <w:noProof w:val="0"/>
                <w:szCs w:val="24"/>
              </w:rPr>
              <w:t xml:space="preserve">) din Ordonanța de urgență a Guvernului </w:t>
            </w:r>
            <w:r w:rsidRPr="00A107A7">
              <w:rPr>
                <w:rFonts w:ascii="Times New Roman" w:hAnsi="Times New Roman"/>
                <w:noProof w:val="0"/>
                <w:szCs w:val="24"/>
              </w:rPr>
              <w:lastRenderedPageBreak/>
              <w:t>nr. 196/2005, aprobată prin Legea nr. 105/2006, cu  modificările și completările ulterioare, numai categoriilor de proiecte și programe pentru protecția mediului prevăzute la art.</w:t>
            </w:r>
            <w:r w:rsidR="008A7926">
              <w:rPr>
                <w:rFonts w:ascii="Times New Roman" w:hAnsi="Times New Roman"/>
                <w:noProof w:val="0"/>
                <w:szCs w:val="24"/>
              </w:rPr>
              <w:t xml:space="preserve"> </w:t>
            </w:r>
            <w:r w:rsidRPr="00A107A7">
              <w:rPr>
                <w:rFonts w:ascii="Times New Roman" w:hAnsi="Times New Roman"/>
                <w:noProof w:val="0"/>
                <w:szCs w:val="24"/>
              </w:rPr>
              <w:t>13 alin.</w:t>
            </w:r>
            <w:r w:rsidR="008A7926">
              <w:rPr>
                <w:rFonts w:ascii="Times New Roman" w:hAnsi="Times New Roman"/>
                <w:noProof w:val="0"/>
                <w:szCs w:val="24"/>
              </w:rPr>
              <w:t xml:space="preserve"> </w:t>
            </w:r>
            <w:r w:rsidRPr="00A107A7">
              <w:rPr>
                <w:rFonts w:ascii="Times New Roman" w:hAnsi="Times New Roman"/>
                <w:noProof w:val="0"/>
                <w:szCs w:val="24"/>
              </w:rPr>
              <w:t>(1) lit.</w:t>
            </w:r>
            <w:r w:rsidR="008A7926">
              <w:rPr>
                <w:rFonts w:ascii="Times New Roman" w:hAnsi="Times New Roman"/>
                <w:noProof w:val="0"/>
                <w:szCs w:val="24"/>
              </w:rPr>
              <w:t xml:space="preserve"> </w:t>
            </w:r>
            <w:r w:rsidRPr="00A107A7">
              <w:rPr>
                <w:rFonts w:ascii="Times New Roman" w:hAnsi="Times New Roman"/>
                <w:noProof w:val="0"/>
                <w:szCs w:val="24"/>
              </w:rPr>
              <w:t>ii), în concordanță cu intenția legiuitorului care rezidă din nota  de fundamentare a Ordonanței de urgență a Guvernului nr. 112/2024.</w:t>
            </w:r>
          </w:p>
        </w:tc>
      </w:tr>
      <w:tr w:rsidR="00B80893" w:rsidRPr="00A107A7" w14:paraId="035149F0" w14:textId="77777777" w:rsidTr="004249E1">
        <w:trPr>
          <w:trHeight w:val="90"/>
        </w:trPr>
        <w:tc>
          <w:tcPr>
            <w:tcW w:w="757" w:type="dxa"/>
            <w:vAlign w:val="center"/>
          </w:tcPr>
          <w:p w14:paraId="7DF46C66" w14:textId="2DE1F168" w:rsidR="007A3DC6" w:rsidRPr="00A107A7" w:rsidRDefault="007A3DC6" w:rsidP="001D1198">
            <w:pPr>
              <w:spacing w:after="0" w:line="360" w:lineRule="auto"/>
              <w:jc w:val="both"/>
              <w:rPr>
                <w:rFonts w:ascii="Times New Roman" w:hAnsi="Times New Roman"/>
                <w:bCs/>
                <w:sz w:val="24"/>
                <w:szCs w:val="24"/>
                <w:lang w:val="ro-RO"/>
              </w:rPr>
            </w:pPr>
            <w:r w:rsidRPr="00A107A7">
              <w:rPr>
                <w:rFonts w:ascii="Times New Roman" w:hAnsi="Times New Roman"/>
                <w:bCs/>
                <w:sz w:val="24"/>
                <w:szCs w:val="24"/>
                <w:lang w:val="ro-RO"/>
              </w:rPr>
              <w:lastRenderedPageBreak/>
              <w:t>2.4.</w:t>
            </w:r>
          </w:p>
        </w:tc>
        <w:tc>
          <w:tcPr>
            <w:tcW w:w="2261" w:type="dxa"/>
            <w:vAlign w:val="center"/>
          </w:tcPr>
          <w:p w14:paraId="24EF78AC" w14:textId="34754452" w:rsidR="007A3DC6" w:rsidRPr="00A107A7" w:rsidRDefault="007A3DC6" w:rsidP="001D1198">
            <w:pPr>
              <w:spacing w:after="0" w:line="360" w:lineRule="auto"/>
              <w:jc w:val="both"/>
              <w:rPr>
                <w:rFonts w:ascii="Times New Roman" w:hAnsi="Times New Roman"/>
                <w:bCs/>
                <w:sz w:val="24"/>
                <w:szCs w:val="24"/>
                <w:lang w:val="ro-RO"/>
              </w:rPr>
            </w:pPr>
            <w:r w:rsidRPr="00A107A7">
              <w:rPr>
                <w:rFonts w:ascii="Times New Roman" w:eastAsia="Times New Roman" w:hAnsi="Times New Roman"/>
                <w:bCs/>
                <w:sz w:val="24"/>
                <w:szCs w:val="24"/>
                <w:lang w:val="ro-RO"/>
              </w:rPr>
              <w:t xml:space="preserve">Alte </w:t>
            </w:r>
            <w:r w:rsidR="00E30F62" w:rsidRPr="00A107A7">
              <w:rPr>
                <w:rFonts w:ascii="Times New Roman" w:eastAsia="Times New Roman" w:hAnsi="Times New Roman"/>
                <w:bCs/>
                <w:sz w:val="24"/>
                <w:szCs w:val="24"/>
                <w:lang w:val="ro-RO"/>
              </w:rPr>
              <w:t>informații</w:t>
            </w:r>
          </w:p>
        </w:tc>
        <w:tc>
          <w:tcPr>
            <w:tcW w:w="7013" w:type="dxa"/>
            <w:gridSpan w:val="9"/>
            <w:vAlign w:val="center"/>
          </w:tcPr>
          <w:p w14:paraId="4EEE1C42" w14:textId="0F692724" w:rsidR="003D6C37" w:rsidRPr="00A107A7" w:rsidRDefault="003D6C37" w:rsidP="001D1198">
            <w:pPr>
              <w:spacing w:after="0" w:line="360" w:lineRule="auto"/>
              <w:jc w:val="both"/>
              <w:rPr>
                <w:rFonts w:ascii="Times New Roman" w:hAnsi="Times New Roman"/>
                <w:bCs/>
                <w:color w:val="000000"/>
                <w:sz w:val="24"/>
                <w:szCs w:val="24"/>
                <w:lang w:val="ro-RO"/>
              </w:rPr>
            </w:pPr>
            <w:r w:rsidRPr="00A107A7">
              <w:rPr>
                <w:rFonts w:ascii="Times New Roman" w:hAnsi="Times New Roman"/>
                <w:bCs/>
                <w:color w:val="000000"/>
                <w:sz w:val="24"/>
                <w:szCs w:val="24"/>
                <w:lang w:val="ro-RO"/>
              </w:rPr>
              <w:t>În conformitate cu Directiva nr.  94/62/CE a Parlamentului European şi a Consiliului din 20 decembrie 1994 privind ambalajele și deșeurile de ambalaje, România, în calitate de stat membru al Uniunii Europene, are obligația de a îndeplini următoarele obiective:</w:t>
            </w:r>
          </w:p>
          <w:p w14:paraId="1FBEEE63" w14:textId="77777777" w:rsidR="003D6C37" w:rsidRPr="00A107A7" w:rsidRDefault="003D6C37" w:rsidP="001D1198">
            <w:pPr>
              <w:spacing w:after="0" w:line="360" w:lineRule="auto"/>
              <w:ind w:firstLine="39"/>
              <w:jc w:val="both"/>
              <w:rPr>
                <w:rFonts w:ascii="Times New Roman" w:hAnsi="Times New Roman"/>
                <w:bCs/>
                <w:color w:val="000000"/>
                <w:sz w:val="24"/>
                <w:szCs w:val="24"/>
                <w:lang w:val="ro-RO"/>
              </w:rPr>
            </w:pPr>
            <w:r w:rsidRPr="00A107A7">
              <w:rPr>
                <w:rFonts w:ascii="Times New Roman" w:hAnsi="Times New Roman"/>
                <w:bCs/>
                <w:color w:val="000000"/>
                <w:sz w:val="24"/>
                <w:szCs w:val="24"/>
                <w:lang w:val="ro-RO"/>
              </w:rPr>
              <w:t>- cel târziu până la 31 decembrie 2025, minimum 65 % din greutatea tuturor deșeurilor de ambalaje va fi reciclată;</w:t>
            </w:r>
          </w:p>
          <w:p w14:paraId="7ACC20B5" w14:textId="77777777" w:rsidR="003D6C37" w:rsidRPr="00A107A7" w:rsidRDefault="003D6C37" w:rsidP="001D1198">
            <w:pPr>
              <w:spacing w:after="0" w:line="360" w:lineRule="auto"/>
              <w:ind w:firstLine="39"/>
              <w:jc w:val="both"/>
              <w:rPr>
                <w:rFonts w:ascii="Times New Roman" w:hAnsi="Times New Roman"/>
                <w:bCs/>
                <w:color w:val="000000"/>
                <w:sz w:val="24"/>
                <w:szCs w:val="24"/>
                <w:lang w:val="ro-RO"/>
              </w:rPr>
            </w:pPr>
            <w:r w:rsidRPr="00A107A7">
              <w:rPr>
                <w:rFonts w:ascii="Times New Roman" w:hAnsi="Times New Roman"/>
                <w:bCs/>
                <w:color w:val="000000"/>
                <w:sz w:val="24"/>
                <w:szCs w:val="24"/>
                <w:lang w:val="ro-RO"/>
              </w:rPr>
              <w:t>- cel târziu până la 31 decembrie 2025, se vor îndeplini următoarele obiective minime, stabilite ca procent din greutate, în ceea ce privește reciclarea următoarelor materiale specifice conținute în deșeurile de ambalaje:</w:t>
            </w:r>
          </w:p>
          <w:p w14:paraId="040FAA4E" w14:textId="77777777" w:rsidR="003D6C37" w:rsidRPr="00A107A7" w:rsidRDefault="003D6C37" w:rsidP="001D1198">
            <w:pPr>
              <w:spacing w:after="0" w:line="360" w:lineRule="auto"/>
              <w:ind w:firstLine="39"/>
              <w:jc w:val="both"/>
              <w:rPr>
                <w:rFonts w:ascii="Times New Roman" w:hAnsi="Times New Roman"/>
                <w:bCs/>
                <w:color w:val="000000"/>
                <w:sz w:val="24"/>
                <w:szCs w:val="24"/>
                <w:lang w:val="nb-NO"/>
              </w:rPr>
            </w:pPr>
            <w:r w:rsidRPr="00A107A7">
              <w:rPr>
                <w:rFonts w:ascii="Times New Roman" w:hAnsi="Times New Roman"/>
                <w:bCs/>
                <w:color w:val="000000"/>
                <w:sz w:val="24"/>
                <w:szCs w:val="24"/>
                <w:lang w:val="nb-NO"/>
              </w:rPr>
              <w:t>(i) 50 % pentru plastic;</w:t>
            </w:r>
          </w:p>
          <w:p w14:paraId="68053133" w14:textId="77777777" w:rsidR="003D6C37" w:rsidRPr="00A107A7" w:rsidRDefault="003D6C37" w:rsidP="001D1198">
            <w:pPr>
              <w:spacing w:after="0" w:line="360" w:lineRule="auto"/>
              <w:ind w:firstLine="39"/>
              <w:jc w:val="both"/>
              <w:rPr>
                <w:rFonts w:ascii="Times New Roman" w:hAnsi="Times New Roman"/>
                <w:bCs/>
                <w:color w:val="000000"/>
                <w:sz w:val="24"/>
                <w:szCs w:val="24"/>
                <w:lang w:val="nb-NO"/>
              </w:rPr>
            </w:pPr>
            <w:r w:rsidRPr="00A107A7">
              <w:rPr>
                <w:rFonts w:ascii="Times New Roman" w:hAnsi="Times New Roman"/>
                <w:bCs/>
                <w:color w:val="000000"/>
                <w:sz w:val="24"/>
                <w:szCs w:val="24"/>
                <w:lang w:val="nb-NO"/>
              </w:rPr>
              <w:t>(ii) 25 % pentru lemn;</w:t>
            </w:r>
          </w:p>
          <w:p w14:paraId="2A3D5A94" w14:textId="77777777" w:rsidR="003D6C37" w:rsidRPr="00A107A7" w:rsidRDefault="003D6C37" w:rsidP="001D1198">
            <w:pPr>
              <w:spacing w:after="0" w:line="360" w:lineRule="auto"/>
              <w:ind w:firstLine="39"/>
              <w:jc w:val="both"/>
              <w:rPr>
                <w:rFonts w:ascii="Times New Roman" w:hAnsi="Times New Roman"/>
                <w:bCs/>
                <w:color w:val="000000"/>
                <w:sz w:val="24"/>
                <w:szCs w:val="24"/>
                <w:lang w:val="nb-NO"/>
              </w:rPr>
            </w:pPr>
            <w:r w:rsidRPr="00A107A7">
              <w:rPr>
                <w:rFonts w:ascii="Times New Roman" w:hAnsi="Times New Roman"/>
                <w:bCs/>
                <w:color w:val="000000"/>
                <w:sz w:val="24"/>
                <w:szCs w:val="24"/>
                <w:lang w:val="nb-NO"/>
              </w:rPr>
              <w:t>(iii) 70 % pentru metale feroase;</w:t>
            </w:r>
          </w:p>
          <w:p w14:paraId="0EC8AC92" w14:textId="77777777" w:rsidR="003D6C37" w:rsidRPr="00A107A7" w:rsidRDefault="003D6C37" w:rsidP="001D1198">
            <w:pPr>
              <w:spacing w:after="0" w:line="360" w:lineRule="auto"/>
              <w:ind w:firstLine="39"/>
              <w:jc w:val="both"/>
              <w:rPr>
                <w:rFonts w:ascii="Times New Roman" w:hAnsi="Times New Roman"/>
                <w:bCs/>
                <w:color w:val="000000"/>
                <w:sz w:val="24"/>
                <w:szCs w:val="24"/>
                <w:lang w:val="nb-NO"/>
              </w:rPr>
            </w:pPr>
            <w:r w:rsidRPr="00A107A7">
              <w:rPr>
                <w:rFonts w:ascii="Times New Roman" w:hAnsi="Times New Roman"/>
                <w:bCs/>
                <w:color w:val="000000"/>
                <w:sz w:val="24"/>
                <w:szCs w:val="24"/>
                <w:lang w:val="nb-NO"/>
              </w:rPr>
              <w:t>(iv) 50 % pentru aluminiu;</w:t>
            </w:r>
          </w:p>
          <w:p w14:paraId="4391177C" w14:textId="77777777" w:rsidR="003D6C37" w:rsidRPr="00A107A7" w:rsidRDefault="003D6C37" w:rsidP="001D1198">
            <w:pPr>
              <w:spacing w:after="0" w:line="360" w:lineRule="auto"/>
              <w:ind w:firstLine="39"/>
              <w:jc w:val="both"/>
              <w:rPr>
                <w:rFonts w:ascii="Times New Roman" w:hAnsi="Times New Roman"/>
                <w:bCs/>
                <w:color w:val="000000"/>
                <w:sz w:val="24"/>
                <w:szCs w:val="24"/>
                <w:lang w:val="nb-NO"/>
              </w:rPr>
            </w:pPr>
            <w:r w:rsidRPr="00A107A7">
              <w:rPr>
                <w:rFonts w:ascii="Times New Roman" w:hAnsi="Times New Roman"/>
                <w:bCs/>
                <w:color w:val="000000"/>
                <w:sz w:val="24"/>
                <w:szCs w:val="24"/>
                <w:lang w:val="nb-NO"/>
              </w:rPr>
              <w:t>(v) 70 % pentru sticlă;</w:t>
            </w:r>
          </w:p>
          <w:p w14:paraId="303EBD99" w14:textId="77777777" w:rsidR="003D6C37" w:rsidRPr="00A107A7" w:rsidRDefault="003D6C37" w:rsidP="001D1198">
            <w:pPr>
              <w:spacing w:after="0" w:line="360" w:lineRule="auto"/>
              <w:ind w:firstLine="39"/>
              <w:jc w:val="both"/>
              <w:rPr>
                <w:rFonts w:ascii="Times New Roman" w:hAnsi="Times New Roman"/>
                <w:bCs/>
                <w:color w:val="000000"/>
                <w:sz w:val="24"/>
                <w:szCs w:val="24"/>
                <w:lang w:val="nb-NO"/>
              </w:rPr>
            </w:pPr>
            <w:r w:rsidRPr="00A107A7">
              <w:rPr>
                <w:rFonts w:ascii="Times New Roman" w:hAnsi="Times New Roman"/>
                <w:bCs/>
                <w:color w:val="000000"/>
                <w:sz w:val="24"/>
                <w:szCs w:val="24"/>
                <w:lang w:val="nb-NO"/>
              </w:rPr>
              <w:t>(vi) 75 % pentru hârtie și carton;</w:t>
            </w:r>
          </w:p>
          <w:p w14:paraId="71FC7058" w14:textId="77777777" w:rsidR="003D6C37" w:rsidRPr="00A107A7" w:rsidRDefault="003D6C37" w:rsidP="001D1198">
            <w:pPr>
              <w:numPr>
                <w:ilvl w:val="0"/>
                <w:numId w:val="34"/>
              </w:numPr>
              <w:tabs>
                <w:tab w:val="left" w:pos="312"/>
              </w:tabs>
              <w:spacing w:after="0" w:line="360" w:lineRule="auto"/>
              <w:ind w:left="0" w:firstLine="39"/>
              <w:jc w:val="both"/>
              <w:rPr>
                <w:rFonts w:ascii="Times New Roman" w:hAnsi="Times New Roman"/>
                <w:bCs/>
                <w:color w:val="000000"/>
                <w:sz w:val="24"/>
                <w:szCs w:val="24"/>
                <w:lang w:val="nb-NO"/>
              </w:rPr>
            </w:pPr>
            <w:r w:rsidRPr="00A107A7">
              <w:rPr>
                <w:rFonts w:ascii="Times New Roman" w:hAnsi="Times New Roman"/>
                <w:bCs/>
                <w:color w:val="000000"/>
                <w:sz w:val="24"/>
                <w:szCs w:val="24"/>
                <w:lang w:val="nb-NO"/>
              </w:rPr>
              <w:t>cel târziu până la 31 decembrie 2030, minimum 70 % din greutatea tuturor deșeurilor de ambalaje va fi reciclată;</w:t>
            </w:r>
          </w:p>
          <w:p w14:paraId="7C6ED108" w14:textId="77777777" w:rsidR="003D6C37" w:rsidRPr="00A107A7" w:rsidRDefault="003D6C37" w:rsidP="001D1198">
            <w:pPr>
              <w:numPr>
                <w:ilvl w:val="0"/>
                <w:numId w:val="34"/>
              </w:numPr>
              <w:tabs>
                <w:tab w:val="left" w:pos="312"/>
              </w:tabs>
              <w:spacing w:after="0" w:line="360" w:lineRule="auto"/>
              <w:ind w:left="0" w:firstLine="39"/>
              <w:jc w:val="both"/>
              <w:rPr>
                <w:rFonts w:ascii="Times New Roman" w:hAnsi="Times New Roman"/>
                <w:bCs/>
                <w:color w:val="000000"/>
                <w:sz w:val="24"/>
                <w:szCs w:val="24"/>
                <w:lang w:val="nb-NO"/>
              </w:rPr>
            </w:pPr>
            <w:r w:rsidRPr="00A107A7">
              <w:rPr>
                <w:rFonts w:ascii="Times New Roman" w:hAnsi="Times New Roman"/>
                <w:bCs/>
                <w:color w:val="000000"/>
                <w:sz w:val="24"/>
                <w:szCs w:val="24"/>
                <w:lang w:val="nb-NO"/>
              </w:rPr>
              <w:t>cel târziu până la 31 decembrie 2030, se vor îndeplini următoarele obiective minime, stabilite ca procent din greutate, privind reciclarea următoarelor materiale specifice conținute în deșeurile de ambalaje:</w:t>
            </w:r>
          </w:p>
          <w:p w14:paraId="425623DB" w14:textId="77777777" w:rsidR="003D6C37" w:rsidRPr="00A107A7" w:rsidRDefault="003D6C37" w:rsidP="001D1198">
            <w:pPr>
              <w:spacing w:after="0" w:line="360" w:lineRule="auto"/>
              <w:ind w:firstLine="39"/>
              <w:jc w:val="both"/>
              <w:rPr>
                <w:rFonts w:ascii="Times New Roman" w:hAnsi="Times New Roman"/>
                <w:bCs/>
                <w:color w:val="000000"/>
                <w:sz w:val="24"/>
                <w:szCs w:val="24"/>
                <w:lang w:val="en-US"/>
              </w:rPr>
            </w:pPr>
            <w:r w:rsidRPr="00A107A7">
              <w:rPr>
                <w:rFonts w:ascii="Times New Roman" w:hAnsi="Times New Roman"/>
                <w:bCs/>
                <w:color w:val="000000"/>
                <w:sz w:val="24"/>
                <w:szCs w:val="24"/>
                <w:lang w:val="en-US"/>
              </w:rPr>
              <w:t>(</w:t>
            </w:r>
            <w:proofErr w:type="spellStart"/>
            <w:r w:rsidRPr="00A107A7">
              <w:rPr>
                <w:rFonts w:ascii="Times New Roman" w:hAnsi="Times New Roman"/>
                <w:bCs/>
                <w:color w:val="000000"/>
                <w:sz w:val="24"/>
                <w:szCs w:val="24"/>
                <w:lang w:val="en-US"/>
              </w:rPr>
              <w:t>i</w:t>
            </w:r>
            <w:proofErr w:type="spellEnd"/>
            <w:r w:rsidRPr="00A107A7">
              <w:rPr>
                <w:rFonts w:ascii="Times New Roman" w:hAnsi="Times New Roman"/>
                <w:bCs/>
                <w:color w:val="000000"/>
                <w:sz w:val="24"/>
                <w:szCs w:val="24"/>
                <w:lang w:val="en-US"/>
              </w:rPr>
              <w:t xml:space="preserve">) 55 % </w:t>
            </w:r>
            <w:proofErr w:type="spellStart"/>
            <w:r w:rsidRPr="00A107A7">
              <w:rPr>
                <w:rFonts w:ascii="Times New Roman" w:hAnsi="Times New Roman"/>
                <w:bCs/>
                <w:color w:val="000000"/>
                <w:sz w:val="24"/>
                <w:szCs w:val="24"/>
                <w:lang w:val="en-US"/>
              </w:rPr>
              <w:t>pentru</w:t>
            </w:r>
            <w:proofErr w:type="spellEnd"/>
            <w:r w:rsidRPr="00A107A7">
              <w:rPr>
                <w:rFonts w:ascii="Times New Roman" w:hAnsi="Times New Roman"/>
                <w:bCs/>
                <w:color w:val="000000"/>
                <w:sz w:val="24"/>
                <w:szCs w:val="24"/>
                <w:lang w:val="en-US"/>
              </w:rPr>
              <w:t xml:space="preserve"> plastic;</w:t>
            </w:r>
          </w:p>
          <w:p w14:paraId="7DAA5D73" w14:textId="77777777" w:rsidR="003D6C37" w:rsidRPr="00A107A7" w:rsidRDefault="003D6C37" w:rsidP="001D1198">
            <w:pPr>
              <w:spacing w:after="0" w:line="360" w:lineRule="auto"/>
              <w:ind w:firstLine="39"/>
              <w:jc w:val="both"/>
              <w:rPr>
                <w:rFonts w:ascii="Times New Roman" w:hAnsi="Times New Roman"/>
                <w:bCs/>
                <w:color w:val="000000"/>
                <w:sz w:val="24"/>
                <w:szCs w:val="24"/>
                <w:lang w:val="en-US"/>
              </w:rPr>
            </w:pPr>
            <w:r w:rsidRPr="00A107A7">
              <w:rPr>
                <w:rFonts w:ascii="Times New Roman" w:hAnsi="Times New Roman"/>
                <w:bCs/>
                <w:color w:val="000000"/>
                <w:sz w:val="24"/>
                <w:szCs w:val="24"/>
                <w:lang w:val="en-US"/>
              </w:rPr>
              <w:t xml:space="preserve">(ii) 30 % </w:t>
            </w:r>
            <w:proofErr w:type="spellStart"/>
            <w:r w:rsidRPr="00A107A7">
              <w:rPr>
                <w:rFonts w:ascii="Times New Roman" w:hAnsi="Times New Roman"/>
                <w:bCs/>
                <w:color w:val="000000"/>
                <w:sz w:val="24"/>
                <w:szCs w:val="24"/>
                <w:lang w:val="en-US"/>
              </w:rPr>
              <w:t>pentru</w:t>
            </w:r>
            <w:proofErr w:type="spellEnd"/>
            <w:r w:rsidRPr="00A107A7">
              <w:rPr>
                <w:rFonts w:ascii="Times New Roman" w:hAnsi="Times New Roman"/>
                <w:bCs/>
                <w:color w:val="000000"/>
                <w:sz w:val="24"/>
                <w:szCs w:val="24"/>
                <w:lang w:val="en-US"/>
              </w:rPr>
              <w:t xml:space="preserve"> </w:t>
            </w:r>
            <w:proofErr w:type="spellStart"/>
            <w:r w:rsidRPr="00A107A7">
              <w:rPr>
                <w:rFonts w:ascii="Times New Roman" w:hAnsi="Times New Roman"/>
                <w:bCs/>
                <w:color w:val="000000"/>
                <w:sz w:val="24"/>
                <w:szCs w:val="24"/>
                <w:lang w:val="en-US"/>
              </w:rPr>
              <w:t>lemn</w:t>
            </w:r>
            <w:proofErr w:type="spellEnd"/>
            <w:r w:rsidRPr="00A107A7">
              <w:rPr>
                <w:rFonts w:ascii="Times New Roman" w:hAnsi="Times New Roman"/>
                <w:bCs/>
                <w:color w:val="000000"/>
                <w:sz w:val="24"/>
                <w:szCs w:val="24"/>
                <w:lang w:val="en-US"/>
              </w:rPr>
              <w:t>;</w:t>
            </w:r>
          </w:p>
          <w:p w14:paraId="0BCFFD44" w14:textId="77777777" w:rsidR="003D6C37" w:rsidRPr="00A107A7" w:rsidRDefault="003D6C37" w:rsidP="001D1198">
            <w:pPr>
              <w:spacing w:after="0" w:line="360" w:lineRule="auto"/>
              <w:ind w:firstLine="39"/>
              <w:jc w:val="both"/>
              <w:rPr>
                <w:rFonts w:ascii="Times New Roman" w:hAnsi="Times New Roman"/>
                <w:bCs/>
                <w:color w:val="000000"/>
                <w:sz w:val="24"/>
                <w:szCs w:val="24"/>
                <w:lang w:val="en-US"/>
              </w:rPr>
            </w:pPr>
            <w:r w:rsidRPr="00A107A7">
              <w:rPr>
                <w:rFonts w:ascii="Times New Roman" w:hAnsi="Times New Roman"/>
                <w:bCs/>
                <w:color w:val="000000"/>
                <w:sz w:val="24"/>
                <w:szCs w:val="24"/>
                <w:lang w:val="en-US"/>
              </w:rPr>
              <w:t xml:space="preserve">(iii) 80 % </w:t>
            </w:r>
            <w:proofErr w:type="spellStart"/>
            <w:r w:rsidRPr="00A107A7">
              <w:rPr>
                <w:rFonts w:ascii="Times New Roman" w:hAnsi="Times New Roman"/>
                <w:bCs/>
                <w:color w:val="000000"/>
                <w:sz w:val="24"/>
                <w:szCs w:val="24"/>
                <w:lang w:val="en-US"/>
              </w:rPr>
              <w:t>pentru</w:t>
            </w:r>
            <w:proofErr w:type="spellEnd"/>
            <w:r w:rsidRPr="00A107A7">
              <w:rPr>
                <w:rFonts w:ascii="Times New Roman" w:hAnsi="Times New Roman"/>
                <w:bCs/>
                <w:color w:val="000000"/>
                <w:sz w:val="24"/>
                <w:szCs w:val="24"/>
                <w:lang w:val="en-US"/>
              </w:rPr>
              <w:t xml:space="preserve"> </w:t>
            </w:r>
            <w:proofErr w:type="spellStart"/>
            <w:r w:rsidRPr="00A107A7">
              <w:rPr>
                <w:rFonts w:ascii="Times New Roman" w:hAnsi="Times New Roman"/>
                <w:bCs/>
                <w:color w:val="000000"/>
                <w:sz w:val="24"/>
                <w:szCs w:val="24"/>
                <w:lang w:val="en-US"/>
              </w:rPr>
              <w:t>metale</w:t>
            </w:r>
            <w:proofErr w:type="spellEnd"/>
            <w:r w:rsidRPr="00A107A7">
              <w:rPr>
                <w:rFonts w:ascii="Times New Roman" w:hAnsi="Times New Roman"/>
                <w:bCs/>
                <w:color w:val="000000"/>
                <w:sz w:val="24"/>
                <w:szCs w:val="24"/>
                <w:lang w:val="en-US"/>
              </w:rPr>
              <w:t xml:space="preserve"> </w:t>
            </w:r>
            <w:proofErr w:type="spellStart"/>
            <w:r w:rsidRPr="00A107A7">
              <w:rPr>
                <w:rFonts w:ascii="Times New Roman" w:hAnsi="Times New Roman"/>
                <w:bCs/>
                <w:color w:val="000000"/>
                <w:sz w:val="24"/>
                <w:szCs w:val="24"/>
                <w:lang w:val="en-US"/>
              </w:rPr>
              <w:t>feroase</w:t>
            </w:r>
            <w:proofErr w:type="spellEnd"/>
            <w:r w:rsidRPr="00A107A7">
              <w:rPr>
                <w:rFonts w:ascii="Times New Roman" w:hAnsi="Times New Roman"/>
                <w:bCs/>
                <w:color w:val="000000"/>
                <w:sz w:val="24"/>
                <w:szCs w:val="24"/>
                <w:lang w:val="en-US"/>
              </w:rPr>
              <w:t>;</w:t>
            </w:r>
          </w:p>
          <w:p w14:paraId="4533D02D" w14:textId="77777777" w:rsidR="003D6C37" w:rsidRPr="00A107A7" w:rsidRDefault="003D6C37" w:rsidP="001D1198">
            <w:pPr>
              <w:spacing w:after="0" w:line="360" w:lineRule="auto"/>
              <w:ind w:firstLine="39"/>
              <w:jc w:val="both"/>
              <w:rPr>
                <w:rFonts w:ascii="Times New Roman" w:hAnsi="Times New Roman"/>
                <w:bCs/>
                <w:color w:val="000000"/>
                <w:sz w:val="24"/>
                <w:szCs w:val="24"/>
                <w:lang w:val="en-US"/>
              </w:rPr>
            </w:pPr>
            <w:r w:rsidRPr="00A107A7">
              <w:rPr>
                <w:rFonts w:ascii="Times New Roman" w:hAnsi="Times New Roman"/>
                <w:bCs/>
                <w:color w:val="000000"/>
                <w:sz w:val="24"/>
                <w:szCs w:val="24"/>
                <w:lang w:val="en-US"/>
              </w:rPr>
              <w:t xml:space="preserve">(iv) 60 % </w:t>
            </w:r>
            <w:proofErr w:type="spellStart"/>
            <w:r w:rsidRPr="00A107A7">
              <w:rPr>
                <w:rFonts w:ascii="Times New Roman" w:hAnsi="Times New Roman"/>
                <w:bCs/>
                <w:color w:val="000000"/>
                <w:sz w:val="24"/>
                <w:szCs w:val="24"/>
                <w:lang w:val="en-US"/>
              </w:rPr>
              <w:t>pentru</w:t>
            </w:r>
            <w:proofErr w:type="spellEnd"/>
            <w:r w:rsidRPr="00A107A7">
              <w:rPr>
                <w:rFonts w:ascii="Times New Roman" w:hAnsi="Times New Roman"/>
                <w:bCs/>
                <w:color w:val="000000"/>
                <w:sz w:val="24"/>
                <w:szCs w:val="24"/>
                <w:lang w:val="en-US"/>
              </w:rPr>
              <w:t xml:space="preserve"> </w:t>
            </w:r>
            <w:proofErr w:type="spellStart"/>
            <w:r w:rsidRPr="00A107A7">
              <w:rPr>
                <w:rFonts w:ascii="Times New Roman" w:hAnsi="Times New Roman"/>
                <w:bCs/>
                <w:color w:val="000000"/>
                <w:sz w:val="24"/>
                <w:szCs w:val="24"/>
                <w:lang w:val="en-US"/>
              </w:rPr>
              <w:t>aluminiu</w:t>
            </w:r>
            <w:proofErr w:type="spellEnd"/>
            <w:r w:rsidRPr="00A107A7">
              <w:rPr>
                <w:rFonts w:ascii="Times New Roman" w:hAnsi="Times New Roman"/>
                <w:bCs/>
                <w:color w:val="000000"/>
                <w:sz w:val="24"/>
                <w:szCs w:val="24"/>
                <w:lang w:val="en-US"/>
              </w:rPr>
              <w:t>;</w:t>
            </w:r>
          </w:p>
          <w:p w14:paraId="6FC62A35" w14:textId="77777777" w:rsidR="003D6C37" w:rsidRPr="00A107A7" w:rsidRDefault="003D6C37" w:rsidP="001D1198">
            <w:pPr>
              <w:spacing w:after="0" w:line="360" w:lineRule="auto"/>
              <w:ind w:firstLine="39"/>
              <w:jc w:val="both"/>
              <w:rPr>
                <w:rFonts w:ascii="Times New Roman" w:hAnsi="Times New Roman"/>
                <w:bCs/>
                <w:color w:val="000000"/>
                <w:sz w:val="24"/>
                <w:szCs w:val="24"/>
                <w:lang w:val="en-US"/>
              </w:rPr>
            </w:pPr>
            <w:r w:rsidRPr="00A107A7">
              <w:rPr>
                <w:rFonts w:ascii="Times New Roman" w:hAnsi="Times New Roman"/>
                <w:bCs/>
                <w:color w:val="000000"/>
                <w:sz w:val="24"/>
                <w:szCs w:val="24"/>
                <w:lang w:val="en-US"/>
              </w:rPr>
              <w:t xml:space="preserve">(v) 75 % </w:t>
            </w:r>
            <w:proofErr w:type="spellStart"/>
            <w:r w:rsidRPr="00A107A7">
              <w:rPr>
                <w:rFonts w:ascii="Times New Roman" w:hAnsi="Times New Roman"/>
                <w:bCs/>
                <w:color w:val="000000"/>
                <w:sz w:val="24"/>
                <w:szCs w:val="24"/>
                <w:lang w:val="en-US"/>
              </w:rPr>
              <w:t>pentru</w:t>
            </w:r>
            <w:proofErr w:type="spellEnd"/>
            <w:r w:rsidRPr="00A107A7">
              <w:rPr>
                <w:rFonts w:ascii="Times New Roman" w:hAnsi="Times New Roman"/>
                <w:bCs/>
                <w:color w:val="000000"/>
                <w:sz w:val="24"/>
                <w:szCs w:val="24"/>
                <w:lang w:val="en-US"/>
              </w:rPr>
              <w:t xml:space="preserve"> </w:t>
            </w:r>
            <w:proofErr w:type="spellStart"/>
            <w:r w:rsidRPr="00A107A7">
              <w:rPr>
                <w:rFonts w:ascii="Times New Roman" w:hAnsi="Times New Roman"/>
                <w:bCs/>
                <w:color w:val="000000"/>
                <w:sz w:val="24"/>
                <w:szCs w:val="24"/>
                <w:lang w:val="en-US"/>
              </w:rPr>
              <w:t>sticlă</w:t>
            </w:r>
            <w:proofErr w:type="spellEnd"/>
            <w:r w:rsidRPr="00A107A7">
              <w:rPr>
                <w:rFonts w:ascii="Times New Roman" w:hAnsi="Times New Roman"/>
                <w:bCs/>
                <w:color w:val="000000"/>
                <w:sz w:val="24"/>
                <w:szCs w:val="24"/>
                <w:lang w:val="en-US"/>
              </w:rPr>
              <w:t>;</w:t>
            </w:r>
          </w:p>
          <w:p w14:paraId="66EBC027" w14:textId="77777777" w:rsidR="003F4FD2" w:rsidRDefault="003D6C37" w:rsidP="001D1198">
            <w:pPr>
              <w:spacing w:after="0" w:line="360" w:lineRule="auto"/>
              <w:ind w:firstLine="39"/>
              <w:jc w:val="both"/>
              <w:rPr>
                <w:rFonts w:ascii="Times New Roman" w:hAnsi="Times New Roman"/>
                <w:bCs/>
                <w:color w:val="000000"/>
                <w:sz w:val="24"/>
                <w:szCs w:val="24"/>
                <w:lang w:val="nb-NO"/>
              </w:rPr>
            </w:pPr>
            <w:r w:rsidRPr="00A107A7">
              <w:rPr>
                <w:rFonts w:ascii="Times New Roman" w:hAnsi="Times New Roman"/>
                <w:bCs/>
                <w:color w:val="000000"/>
                <w:sz w:val="24"/>
                <w:szCs w:val="24"/>
                <w:lang w:val="nb-NO"/>
              </w:rPr>
              <w:t>(vi) 85 % pentru hârtie și carton.</w:t>
            </w:r>
          </w:p>
          <w:p w14:paraId="11F51C74" w14:textId="0AEEAA38" w:rsidR="00A107A7" w:rsidRPr="00A107A7" w:rsidRDefault="00A107A7" w:rsidP="003753CD">
            <w:pPr>
              <w:spacing w:after="0" w:line="360" w:lineRule="auto"/>
              <w:jc w:val="both"/>
              <w:rPr>
                <w:rFonts w:ascii="Times New Roman" w:hAnsi="Times New Roman"/>
                <w:bCs/>
                <w:color w:val="000000"/>
                <w:sz w:val="24"/>
                <w:szCs w:val="24"/>
                <w:lang w:val="nb-NO"/>
              </w:rPr>
            </w:pPr>
          </w:p>
        </w:tc>
      </w:tr>
      <w:tr w:rsidR="00B80893" w:rsidRPr="00A107A7" w14:paraId="75F1BB53" w14:textId="77777777" w:rsidTr="00F71809">
        <w:trPr>
          <w:trHeight w:val="1119"/>
        </w:trPr>
        <w:tc>
          <w:tcPr>
            <w:tcW w:w="10031" w:type="dxa"/>
            <w:gridSpan w:val="11"/>
            <w:vAlign w:val="center"/>
          </w:tcPr>
          <w:p w14:paraId="3D014CF2" w14:textId="2CF021F9" w:rsidR="003F4FD2" w:rsidRPr="00A107A7" w:rsidRDefault="00E30F62" w:rsidP="002E69D5">
            <w:pP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lastRenderedPageBreak/>
              <w:t>Secțiunea</w:t>
            </w:r>
            <w:r w:rsidR="007A3DC6" w:rsidRPr="00A107A7">
              <w:rPr>
                <w:rFonts w:ascii="Times New Roman" w:hAnsi="Times New Roman"/>
                <w:b/>
                <w:sz w:val="24"/>
                <w:szCs w:val="24"/>
                <w:lang w:val="ro-RO"/>
              </w:rPr>
              <w:t xml:space="preserve"> a 3-a</w:t>
            </w:r>
            <w:r w:rsidR="0011786B" w:rsidRPr="00A107A7">
              <w:rPr>
                <w:rFonts w:ascii="Times New Roman" w:hAnsi="Times New Roman"/>
                <w:b/>
                <w:sz w:val="24"/>
                <w:szCs w:val="24"/>
                <w:lang w:val="ro-RO"/>
              </w:rPr>
              <w:t xml:space="preserve"> </w:t>
            </w:r>
            <w:r w:rsidR="007A3DC6" w:rsidRPr="00A107A7">
              <w:rPr>
                <w:rFonts w:ascii="Times New Roman" w:hAnsi="Times New Roman"/>
                <w:b/>
                <w:sz w:val="24"/>
                <w:szCs w:val="24"/>
                <w:lang w:val="ro-RO"/>
              </w:rPr>
              <w:t>Impactul socioeconomic</w:t>
            </w:r>
          </w:p>
        </w:tc>
      </w:tr>
      <w:tr w:rsidR="00B80893" w:rsidRPr="00A107A7" w14:paraId="5681B0E7" w14:textId="77777777" w:rsidTr="004249E1">
        <w:trPr>
          <w:trHeight w:val="55"/>
        </w:trPr>
        <w:tc>
          <w:tcPr>
            <w:tcW w:w="757" w:type="dxa"/>
          </w:tcPr>
          <w:p w14:paraId="55AC5011" w14:textId="77777777" w:rsidR="00B62E8C" w:rsidRPr="00A107A7" w:rsidRDefault="00B62E8C"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3.1.</w:t>
            </w:r>
          </w:p>
        </w:tc>
        <w:tc>
          <w:tcPr>
            <w:tcW w:w="2261" w:type="dxa"/>
          </w:tcPr>
          <w:p w14:paraId="4E889230" w14:textId="77777777" w:rsidR="00B62E8C" w:rsidRPr="00A107A7" w:rsidRDefault="00B62E8C"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Descrierea generală a beneficiilor şi costurilor estimate ca urmare a intrării în vigoare a actului normativ</w:t>
            </w:r>
          </w:p>
        </w:tc>
        <w:tc>
          <w:tcPr>
            <w:tcW w:w="7013" w:type="dxa"/>
            <w:gridSpan w:val="9"/>
          </w:tcPr>
          <w:p w14:paraId="685D187F" w14:textId="77777777" w:rsidR="00B62E8C" w:rsidRPr="00A107A7" w:rsidRDefault="00B62E8C" w:rsidP="001D1198">
            <w:pPr>
              <w:spacing w:after="0" w:line="360" w:lineRule="auto"/>
              <w:jc w:val="both"/>
              <w:rPr>
                <w:rFonts w:ascii="Times New Roman" w:eastAsia="Times New Roman" w:hAnsi="Times New Roman"/>
                <w:sz w:val="24"/>
                <w:szCs w:val="24"/>
                <w:lang w:val="ro-RO"/>
              </w:rPr>
            </w:pPr>
            <w:r w:rsidRPr="00A107A7">
              <w:rPr>
                <w:rFonts w:ascii="Times New Roman" w:hAnsi="Times New Roman"/>
                <w:sz w:val="24"/>
                <w:szCs w:val="24"/>
                <w:lang w:val="ro-RO"/>
              </w:rPr>
              <w:t>Proiectul de act normativ nu se referă la acest subiect.</w:t>
            </w:r>
          </w:p>
        </w:tc>
      </w:tr>
      <w:tr w:rsidR="00B80893" w:rsidRPr="00A107A7" w14:paraId="7D9808B5" w14:textId="77777777" w:rsidTr="004249E1">
        <w:trPr>
          <w:trHeight w:val="55"/>
        </w:trPr>
        <w:tc>
          <w:tcPr>
            <w:tcW w:w="757" w:type="dxa"/>
          </w:tcPr>
          <w:p w14:paraId="486C75EB" w14:textId="77777777" w:rsidR="00B62E8C" w:rsidRPr="00A107A7" w:rsidRDefault="00B62E8C"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3.2.</w:t>
            </w:r>
          </w:p>
        </w:tc>
        <w:tc>
          <w:tcPr>
            <w:tcW w:w="2261" w:type="dxa"/>
          </w:tcPr>
          <w:p w14:paraId="03F496B6" w14:textId="77777777" w:rsidR="00B62E8C" w:rsidRPr="00A107A7" w:rsidRDefault="00B62E8C"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Impactul social</w:t>
            </w:r>
          </w:p>
        </w:tc>
        <w:tc>
          <w:tcPr>
            <w:tcW w:w="7013" w:type="dxa"/>
            <w:gridSpan w:val="9"/>
          </w:tcPr>
          <w:p w14:paraId="59466B87" w14:textId="739F9BC4" w:rsidR="00A107A7" w:rsidRPr="00A107A7" w:rsidRDefault="00B62E8C" w:rsidP="001D1198">
            <w:pPr>
              <w:spacing w:after="0" w:line="360" w:lineRule="auto"/>
              <w:jc w:val="both"/>
              <w:rPr>
                <w:rFonts w:ascii="Times New Roman" w:eastAsia="Times New Roman" w:hAnsi="Times New Roman"/>
                <w:sz w:val="24"/>
                <w:szCs w:val="24"/>
                <w:lang w:val="ro-RO"/>
              </w:rPr>
            </w:pPr>
            <w:r w:rsidRPr="00A107A7">
              <w:rPr>
                <w:rFonts w:ascii="Times New Roman" w:hAnsi="Times New Roman"/>
                <w:sz w:val="24"/>
                <w:szCs w:val="24"/>
                <w:lang w:val="ro-RO"/>
              </w:rPr>
              <w:t>Proiectul de act normativ nu se referă la acest subiect</w:t>
            </w:r>
          </w:p>
        </w:tc>
      </w:tr>
      <w:tr w:rsidR="00B80893" w:rsidRPr="00A107A7" w14:paraId="1C6C38CA" w14:textId="77777777" w:rsidTr="004249E1">
        <w:trPr>
          <w:trHeight w:val="55"/>
        </w:trPr>
        <w:tc>
          <w:tcPr>
            <w:tcW w:w="757" w:type="dxa"/>
          </w:tcPr>
          <w:p w14:paraId="4C9312D2" w14:textId="77777777" w:rsidR="00B62E8C" w:rsidRPr="00A107A7" w:rsidRDefault="00B62E8C"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3.3.</w:t>
            </w:r>
          </w:p>
        </w:tc>
        <w:tc>
          <w:tcPr>
            <w:tcW w:w="2261" w:type="dxa"/>
          </w:tcPr>
          <w:p w14:paraId="4145E0EC" w14:textId="77777777" w:rsidR="00B62E8C" w:rsidRPr="00A107A7" w:rsidRDefault="00B62E8C"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Impactul asupra drepturilor şi libertăţilor fundamentale ale omului</w:t>
            </w:r>
          </w:p>
        </w:tc>
        <w:tc>
          <w:tcPr>
            <w:tcW w:w="7013" w:type="dxa"/>
            <w:gridSpan w:val="9"/>
          </w:tcPr>
          <w:p w14:paraId="30D2A762" w14:textId="77777777" w:rsidR="00B62E8C" w:rsidRPr="00A107A7" w:rsidRDefault="00B62E8C" w:rsidP="001D1198">
            <w:pPr>
              <w:spacing w:after="0" w:line="360" w:lineRule="auto"/>
              <w:jc w:val="both"/>
              <w:rPr>
                <w:rFonts w:ascii="Times New Roman" w:eastAsia="Times New Roman" w:hAnsi="Times New Roman"/>
                <w:sz w:val="24"/>
                <w:szCs w:val="24"/>
                <w:lang w:val="ro-RO"/>
              </w:rPr>
            </w:pPr>
            <w:r w:rsidRPr="00A107A7">
              <w:rPr>
                <w:rFonts w:ascii="Times New Roman" w:hAnsi="Times New Roman"/>
                <w:sz w:val="24"/>
                <w:szCs w:val="24"/>
                <w:lang w:val="ro-RO"/>
              </w:rPr>
              <w:t>Proiectul de act normativ nu se referă la acest subiect.</w:t>
            </w:r>
          </w:p>
        </w:tc>
      </w:tr>
      <w:tr w:rsidR="00B80893" w:rsidRPr="00A107A7" w14:paraId="0DB4D072" w14:textId="77777777" w:rsidTr="004249E1">
        <w:trPr>
          <w:trHeight w:val="55"/>
        </w:trPr>
        <w:tc>
          <w:tcPr>
            <w:tcW w:w="757" w:type="dxa"/>
          </w:tcPr>
          <w:p w14:paraId="7ECB5D38"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3.4.</w:t>
            </w:r>
          </w:p>
        </w:tc>
        <w:tc>
          <w:tcPr>
            <w:tcW w:w="2261" w:type="dxa"/>
          </w:tcPr>
          <w:p w14:paraId="5AC42441"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Impactul macroeconomic</w:t>
            </w:r>
          </w:p>
        </w:tc>
        <w:tc>
          <w:tcPr>
            <w:tcW w:w="7013" w:type="dxa"/>
            <w:gridSpan w:val="9"/>
          </w:tcPr>
          <w:p w14:paraId="7481A8D8" w14:textId="4D279D19" w:rsidR="00A107A7" w:rsidRDefault="00527175" w:rsidP="00602739">
            <w:pPr>
              <w:pStyle w:val="BodyText"/>
              <w:spacing w:line="360" w:lineRule="auto"/>
              <w:ind w:left="18"/>
              <w:rPr>
                <w:rFonts w:ascii="Times New Roman" w:hAnsi="Times New Roman"/>
                <w:noProof w:val="0"/>
                <w:color w:val="auto"/>
                <w:szCs w:val="24"/>
              </w:rPr>
            </w:pPr>
            <w:r w:rsidRPr="00A107A7">
              <w:rPr>
                <w:rFonts w:ascii="Times New Roman" w:hAnsi="Times New Roman"/>
                <w:iCs/>
                <w:noProof w:val="0"/>
                <w:color w:val="auto"/>
                <w:szCs w:val="24"/>
              </w:rPr>
              <w:t>Proiectul de act normativ nu se referă la acest subiect</w:t>
            </w:r>
            <w:r w:rsidRPr="00A107A7">
              <w:rPr>
                <w:rFonts w:ascii="Times New Roman" w:hAnsi="Times New Roman"/>
                <w:noProof w:val="0"/>
                <w:color w:val="auto"/>
                <w:szCs w:val="24"/>
              </w:rPr>
              <w:t>.</w:t>
            </w:r>
          </w:p>
          <w:p w14:paraId="4F4B1015" w14:textId="3005C202" w:rsidR="00A107A7" w:rsidRPr="00A107A7" w:rsidRDefault="00A107A7" w:rsidP="001D1198">
            <w:pPr>
              <w:pStyle w:val="BodyText"/>
              <w:spacing w:line="360" w:lineRule="auto"/>
              <w:ind w:left="18"/>
              <w:rPr>
                <w:rFonts w:ascii="Times New Roman" w:hAnsi="Times New Roman"/>
                <w:noProof w:val="0"/>
                <w:color w:val="auto"/>
                <w:szCs w:val="24"/>
              </w:rPr>
            </w:pPr>
          </w:p>
        </w:tc>
      </w:tr>
      <w:tr w:rsidR="00B80893" w:rsidRPr="00A107A7" w14:paraId="519BA734" w14:textId="77777777" w:rsidTr="004249E1">
        <w:trPr>
          <w:trHeight w:val="52"/>
        </w:trPr>
        <w:tc>
          <w:tcPr>
            <w:tcW w:w="757" w:type="dxa"/>
          </w:tcPr>
          <w:p w14:paraId="6CAD5E95"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3.4.1.</w:t>
            </w:r>
          </w:p>
        </w:tc>
        <w:tc>
          <w:tcPr>
            <w:tcW w:w="2261" w:type="dxa"/>
          </w:tcPr>
          <w:p w14:paraId="52126AAC"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Impactul asupra economiei şi asupra principalilor indicatori macroeconomici</w:t>
            </w:r>
          </w:p>
        </w:tc>
        <w:tc>
          <w:tcPr>
            <w:tcW w:w="7013" w:type="dxa"/>
            <w:gridSpan w:val="9"/>
          </w:tcPr>
          <w:p w14:paraId="27931BBB" w14:textId="77777777" w:rsidR="00527175" w:rsidRPr="00A107A7" w:rsidRDefault="00527175" w:rsidP="001D1198">
            <w:pPr>
              <w:spacing w:after="0" w:line="360" w:lineRule="auto"/>
              <w:jc w:val="both"/>
              <w:rPr>
                <w:rFonts w:ascii="Times New Roman" w:eastAsia="Times New Roman" w:hAnsi="Times New Roman"/>
                <w:sz w:val="24"/>
                <w:szCs w:val="24"/>
                <w:lang w:val="ro-RO"/>
              </w:rPr>
            </w:pPr>
            <w:r w:rsidRPr="00A107A7">
              <w:rPr>
                <w:rFonts w:ascii="Times New Roman" w:hAnsi="Times New Roman"/>
                <w:iCs/>
                <w:sz w:val="24"/>
                <w:szCs w:val="24"/>
                <w:lang w:val="ro-RO"/>
              </w:rPr>
              <w:t>Proiectul de act normativ nu se referă la acest subiect</w:t>
            </w:r>
            <w:r w:rsidRPr="00A107A7">
              <w:rPr>
                <w:rFonts w:ascii="Times New Roman" w:hAnsi="Times New Roman"/>
                <w:sz w:val="24"/>
                <w:szCs w:val="24"/>
                <w:lang w:val="ro-RO"/>
              </w:rPr>
              <w:t>.</w:t>
            </w:r>
          </w:p>
        </w:tc>
      </w:tr>
      <w:tr w:rsidR="00B80893" w:rsidRPr="00A107A7" w14:paraId="120AB015" w14:textId="77777777" w:rsidTr="004249E1">
        <w:trPr>
          <w:trHeight w:val="52"/>
        </w:trPr>
        <w:tc>
          <w:tcPr>
            <w:tcW w:w="757" w:type="dxa"/>
          </w:tcPr>
          <w:p w14:paraId="5B6A60A9"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3.4.2.</w:t>
            </w:r>
          </w:p>
        </w:tc>
        <w:tc>
          <w:tcPr>
            <w:tcW w:w="2261" w:type="dxa"/>
          </w:tcPr>
          <w:p w14:paraId="1B0B2D61" w14:textId="77777777" w:rsidR="00527175" w:rsidRPr="00A107A7" w:rsidRDefault="00527175" w:rsidP="001D1198">
            <w:pPr>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Impactul asupra mediului concurenţial şi domeniul ajutoarelor de stat</w:t>
            </w:r>
          </w:p>
        </w:tc>
        <w:tc>
          <w:tcPr>
            <w:tcW w:w="7013" w:type="dxa"/>
            <w:gridSpan w:val="9"/>
          </w:tcPr>
          <w:p w14:paraId="16D8B0FE" w14:textId="77777777" w:rsidR="00527175" w:rsidRPr="00A107A7" w:rsidRDefault="00527175" w:rsidP="001D1198">
            <w:pPr>
              <w:spacing w:after="0" w:line="360" w:lineRule="auto"/>
              <w:jc w:val="both"/>
              <w:rPr>
                <w:rFonts w:ascii="Times New Roman" w:eastAsia="Times New Roman" w:hAnsi="Times New Roman"/>
                <w:sz w:val="24"/>
                <w:szCs w:val="24"/>
                <w:highlight w:val="yellow"/>
                <w:lang w:val="ro-RO"/>
              </w:rPr>
            </w:pPr>
            <w:r w:rsidRPr="00A107A7">
              <w:rPr>
                <w:rFonts w:ascii="Times New Roman" w:hAnsi="Times New Roman"/>
                <w:iCs/>
                <w:sz w:val="24"/>
                <w:szCs w:val="24"/>
                <w:lang w:val="ro-RO"/>
              </w:rPr>
              <w:t>Proiectul de act normativ nu se referă la acest subiect</w:t>
            </w:r>
            <w:r w:rsidRPr="00A107A7">
              <w:rPr>
                <w:rFonts w:ascii="Times New Roman" w:hAnsi="Times New Roman"/>
                <w:sz w:val="24"/>
                <w:szCs w:val="24"/>
                <w:lang w:val="ro-RO"/>
              </w:rPr>
              <w:t>.</w:t>
            </w:r>
          </w:p>
        </w:tc>
      </w:tr>
      <w:tr w:rsidR="00B80893" w:rsidRPr="00A107A7" w14:paraId="3C9A155E" w14:textId="77777777" w:rsidTr="004249E1">
        <w:trPr>
          <w:trHeight w:val="52"/>
        </w:trPr>
        <w:tc>
          <w:tcPr>
            <w:tcW w:w="757" w:type="dxa"/>
          </w:tcPr>
          <w:p w14:paraId="3F11C4C2"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3.5.</w:t>
            </w:r>
          </w:p>
        </w:tc>
        <w:tc>
          <w:tcPr>
            <w:tcW w:w="2261" w:type="dxa"/>
          </w:tcPr>
          <w:p w14:paraId="27B629FC" w14:textId="77777777" w:rsidR="00527175" w:rsidRPr="00A107A7" w:rsidRDefault="00527175" w:rsidP="001D1198">
            <w:pPr>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Impactul asupra mediului de afaceri</w:t>
            </w:r>
          </w:p>
        </w:tc>
        <w:tc>
          <w:tcPr>
            <w:tcW w:w="7013" w:type="dxa"/>
            <w:gridSpan w:val="9"/>
          </w:tcPr>
          <w:p w14:paraId="1275646B" w14:textId="77777777" w:rsidR="00527175" w:rsidRPr="00A107A7" w:rsidRDefault="00527175" w:rsidP="001D1198">
            <w:pPr>
              <w:spacing w:after="0" w:line="360" w:lineRule="auto"/>
              <w:jc w:val="both"/>
              <w:rPr>
                <w:rFonts w:ascii="Times New Roman" w:hAnsi="Times New Roman"/>
                <w:iCs/>
                <w:sz w:val="24"/>
                <w:szCs w:val="24"/>
                <w:lang w:val="ro-RO"/>
              </w:rPr>
            </w:pPr>
            <w:r w:rsidRPr="00A107A7">
              <w:rPr>
                <w:rFonts w:ascii="Times New Roman" w:hAnsi="Times New Roman"/>
                <w:iCs/>
                <w:sz w:val="24"/>
                <w:szCs w:val="24"/>
                <w:lang w:val="ro-RO"/>
              </w:rPr>
              <w:t>Proiectul de act normativ nu se referă la acest subiect.</w:t>
            </w:r>
          </w:p>
        </w:tc>
      </w:tr>
      <w:tr w:rsidR="00B80893" w:rsidRPr="00A107A7" w14:paraId="6267D427" w14:textId="77777777" w:rsidTr="004249E1">
        <w:trPr>
          <w:trHeight w:val="52"/>
        </w:trPr>
        <w:tc>
          <w:tcPr>
            <w:tcW w:w="757" w:type="dxa"/>
          </w:tcPr>
          <w:p w14:paraId="7E328F56"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hAnsi="Times New Roman"/>
                <w:sz w:val="24"/>
                <w:szCs w:val="24"/>
                <w:lang w:val="ro-RO"/>
              </w:rPr>
              <w:t>3.6.</w:t>
            </w:r>
          </w:p>
        </w:tc>
        <w:tc>
          <w:tcPr>
            <w:tcW w:w="2261" w:type="dxa"/>
          </w:tcPr>
          <w:p w14:paraId="74B1CE6D" w14:textId="77777777" w:rsidR="00527175" w:rsidRPr="00A107A7" w:rsidRDefault="00527175" w:rsidP="001D1198">
            <w:pPr>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Impactul asupra mediului înconjurător</w:t>
            </w:r>
          </w:p>
        </w:tc>
        <w:tc>
          <w:tcPr>
            <w:tcW w:w="7013" w:type="dxa"/>
            <w:gridSpan w:val="9"/>
          </w:tcPr>
          <w:p w14:paraId="644912EC" w14:textId="77777777" w:rsidR="00527175" w:rsidRPr="00A107A7" w:rsidRDefault="00527175" w:rsidP="001D1198">
            <w:pPr>
              <w:spacing w:after="0" w:line="360" w:lineRule="auto"/>
              <w:jc w:val="both"/>
              <w:rPr>
                <w:rFonts w:ascii="Times New Roman" w:hAnsi="Times New Roman"/>
                <w:sz w:val="24"/>
                <w:szCs w:val="24"/>
                <w:lang w:val="ro-RO"/>
              </w:rPr>
            </w:pPr>
            <w:r w:rsidRPr="00A107A7">
              <w:rPr>
                <w:rFonts w:ascii="Times New Roman" w:hAnsi="Times New Roman"/>
                <w:iCs/>
                <w:sz w:val="24"/>
                <w:szCs w:val="24"/>
                <w:lang w:val="ro-RO"/>
              </w:rPr>
              <w:t>Proiectul de act normativ nu se referă la acest subiect</w:t>
            </w:r>
            <w:r w:rsidRPr="00A107A7">
              <w:rPr>
                <w:rFonts w:ascii="Times New Roman" w:hAnsi="Times New Roman"/>
                <w:sz w:val="24"/>
                <w:szCs w:val="24"/>
                <w:lang w:val="ro-RO"/>
              </w:rPr>
              <w:t>.</w:t>
            </w:r>
          </w:p>
        </w:tc>
      </w:tr>
      <w:tr w:rsidR="00B80893" w:rsidRPr="00A107A7" w14:paraId="659C2038" w14:textId="77777777" w:rsidTr="004249E1">
        <w:trPr>
          <w:trHeight w:val="52"/>
        </w:trPr>
        <w:tc>
          <w:tcPr>
            <w:tcW w:w="757" w:type="dxa"/>
          </w:tcPr>
          <w:p w14:paraId="4442D600"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3.7.</w:t>
            </w:r>
          </w:p>
        </w:tc>
        <w:tc>
          <w:tcPr>
            <w:tcW w:w="2261" w:type="dxa"/>
          </w:tcPr>
          <w:p w14:paraId="5318A52D" w14:textId="77777777" w:rsidR="00527175" w:rsidRPr="00A107A7" w:rsidRDefault="00527175" w:rsidP="001D1198">
            <w:pPr>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Evaluarea costurilor şi beneficiilor din perspectiva inovării şi digitalizării</w:t>
            </w:r>
          </w:p>
        </w:tc>
        <w:tc>
          <w:tcPr>
            <w:tcW w:w="7013" w:type="dxa"/>
            <w:gridSpan w:val="9"/>
          </w:tcPr>
          <w:p w14:paraId="73858DC1" w14:textId="77777777" w:rsidR="00527175" w:rsidRPr="00A107A7" w:rsidRDefault="00527175" w:rsidP="001D1198">
            <w:pPr>
              <w:spacing w:after="0" w:line="360" w:lineRule="auto"/>
              <w:jc w:val="both"/>
              <w:rPr>
                <w:rFonts w:ascii="Times New Roman" w:hAnsi="Times New Roman"/>
                <w:sz w:val="24"/>
                <w:szCs w:val="24"/>
                <w:lang w:val="ro-RO"/>
              </w:rPr>
            </w:pPr>
            <w:r w:rsidRPr="00A107A7">
              <w:rPr>
                <w:rFonts w:ascii="Times New Roman" w:hAnsi="Times New Roman"/>
                <w:iCs/>
                <w:sz w:val="24"/>
                <w:szCs w:val="24"/>
                <w:lang w:val="ro-RO"/>
              </w:rPr>
              <w:t>Proiectul de act normativ nu se referă la acest subiect</w:t>
            </w:r>
            <w:r w:rsidRPr="00A107A7">
              <w:rPr>
                <w:rFonts w:ascii="Times New Roman" w:hAnsi="Times New Roman"/>
                <w:sz w:val="24"/>
                <w:szCs w:val="24"/>
                <w:lang w:val="ro-RO"/>
              </w:rPr>
              <w:t>.</w:t>
            </w:r>
          </w:p>
        </w:tc>
      </w:tr>
      <w:tr w:rsidR="00B80893" w:rsidRPr="00A107A7" w14:paraId="130577F1" w14:textId="77777777" w:rsidTr="004249E1">
        <w:trPr>
          <w:trHeight w:val="52"/>
        </w:trPr>
        <w:tc>
          <w:tcPr>
            <w:tcW w:w="757" w:type="dxa"/>
          </w:tcPr>
          <w:p w14:paraId="318CEEF8"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lastRenderedPageBreak/>
              <w:t>3.8.</w:t>
            </w:r>
          </w:p>
        </w:tc>
        <w:tc>
          <w:tcPr>
            <w:tcW w:w="2261" w:type="dxa"/>
          </w:tcPr>
          <w:p w14:paraId="06B865C8" w14:textId="77777777" w:rsidR="00527175" w:rsidRPr="00A107A7" w:rsidRDefault="00527175" w:rsidP="001D1198">
            <w:pPr>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Evaluarea costurilor şi beneficiilor din perspectiva dezvoltării durabile</w:t>
            </w:r>
          </w:p>
        </w:tc>
        <w:tc>
          <w:tcPr>
            <w:tcW w:w="7013" w:type="dxa"/>
            <w:gridSpan w:val="9"/>
          </w:tcPr>
          <w:p w14:paraId="6B255A48" w14:textId="77777777" w:rsidR="00527175" w:rsidRPr="00A107A7" w:rsidRDefault="00527175" w:rsidP="001D1198">
            <w:pPr>
              <w:spacing w:after="0" w:line="360" w:lineRule="auto"/>
              <w:contextualSpacing/>
              <w:jc w:val="both"/>
              <w:rPr>
                <w:rFonts w:ascii="Times New Roman" w:eastAsia="Times New Roman" w:hAnsi="Times New Roman"/>
                <w:b/>
                <w:sz w:val="24"/>
                <w:szCs w:val="24"/>
                <w:lang w:val="ro-RO"/>
              </w:rPr>
            </w:pPr>
            <w:r w:rsidRPr="00A107A7">
              <w:rPr>
                <w:rFonts w:ascii="Times New Roman" w:hAnsi="Times New Roman"/>
                <w:iCs/>
                <w:sz w:val="24"/>
                <w:szCs w:val="24"/>
                <w:lang w:val="ro-RO"/>
              </w:rPr>
              <w:t>Proiectul de act normativ nu se referă la acest subiect</w:t>
            </w:r>
            <w:r w:rsidRPr="00A107A7">
              <w:rPr>
                <w:rFonts w:ascii="Times New Roman" w:hAnsi="Times New Roman"/>
                <w:sz w:val="24"/>
                <w:szCs w:val="24"/>
                <w:lang w:val="ro-RO"/>
              </w:rPr>
              <w:t>.</w:t>
            </w:r>
          </w:p>
        </w:tc>
      </w:tr>
      <w:tr w:rsidR="00B80893" w:rsidRPr="00A107A7" w14:paraId="2F46371D" w14:textId="77777777" w:rsidTr="004249E1">
        <w:trPr>
          <w:trHeight w:val="52"/>
        </w:trPr>
        <w:tc>
          <w:tcPr>
            <w:tcW w:w="757" w:type="dxa"/>
          </w:tcPr>
          <w:p w14:paraId="53D70EB9"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3.9.</w:t>
            </w:r>
          </w:p>
        </w:tc>
        <w:tc>
          <w:tcPr>
            <w:tcW w:w="2261" w:type="dxa"/>
          </w:tcPr>
          <w:p w14:paraId="7C5CB58E"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Alte informaţii</w:t>
            </w:r>
          </w:p>
        </w:tc>
        <w:tc>
          <w:tcPr>
            <w:tcW w:w="7013" w:type="dxa"/>
            <w:gridSpan w:val="9"/>
          </w:tcPr>
          <w:p w14:paraId="0BAE0D70" w14:textId="5BCDB7C9" w:rsidR="00A107A7"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Nu au fost identificate.</w:t>
            </w:r>
          </w:p>
        </w:tc>
      </w:tr>
      <w:tr w:rsidR="00B80893" w:rsidRPr="00A107A7" w14:paraId="575A9032" w14:textId="77777777" w:rsidTr="00F71809">
        <w:trPr>
          <w:trHeight w:val="1727"/>
        </w:trPr>
        <w:tc>
          <w:tcPr>
            <w:tcW w:w="10031" w:type="dxa"/>
            <w:gridSpan w:val="11"/>
          </w:tcPr>
          <w:p w14:paraId="54388BAC" w14:textId="7E1084CA" w:rsidR="00083EFB" w:rsidRPr="00A107A7" w:rsidRDefault="00527175" w:rsidP="002E69D5">
            <w:pP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t>Secţiunea a 4-a</w:t>
            </w:r>
          </w:p>
          <w:p w14:paraId="4E9F7BBB" w14:textId="385D1403" w:rsidR="003F4FD2" w:rsidRPr="00A107A7" w:rsidRDefault="00527175" w:rsidP="00083EFB">
            <w:pP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t>Impactul financiar asupra bugetului general consolidat atât pe termen scurt, pentru anul curent, cât şi pe termen lung (pe 5 ani), inclusiv informaţii cu privire la cheltuieli şi venituri</w:t>
            </w:r>
          </w:p>
        </w:tc>
      </w:tr>
      <w:tr w:rsidR="00B80893" w:rsidRPr="00A107A7" w14:paraId="5A4AB042" w14:textId="77777777" w:rsidTr="00026B6C">
        <w:trPr>
          <w:trHeight w:val="52"/>
        </w:trPr>
        <w:tc>
          <w:tcPr>
            <w:tcW w:w="10031" w:type="dxa"/>
            <w:gridSpan w:val="11"/>
          </w:tcPr>
          <w:p w14:paraId="485AB125"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 xml:space="preserve">- în mii lei (RON) – </w:t>
            </w:r>
          </w:p>
        </w:tc>
      </w:tr>
      <w:tr w:rsidR="00B80893" w:rsidRPr="00A107A7" w14:paraId="38CF0D41" w14:textId="77777777" w:rsidTr="004249E1">
        <w:trPr>
          <w:trHeight w:val="45"/>
        </w:trPr>
        <w:tc>
          <w:tcPr>
            <w:tcW w:w="4179" w:type="dxa"/>
            <w:gridSpan w:val="3"/>
            <w:vAlign w:val="center"/>
          </w:tcPr>
          <w:p w14:paraId="7E58A951"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Indicatori</w:t>
            </w:r>
          </w:p>
        </w:tc>
        <w:tc>
          <w:tcPr>
            <w:tcW w:w="1898" w:type="dxa"/>
            <w:gridSpan w:val="3"/>
            <w:vAlign w:val="center"/>
          </w:tcPr>
          <w:p w14:paraId="2A64845C"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Anul</w:t>
            </w:r>
          </w:p>
          <w:p w14:paraId="6D3681AE"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curent</w:t>
            </w:r>
          </w:p>
        </w:tc>
        <w:tc>
          <w:tcPr>
            <w:tcW w:w="1915" w:type="dxa"/>
            <w:gridSpan w:val="4"/>
            <w:vAlign w:val="center"/>
          </w:tcPr>
          <w:p w14:paraId="5F19DC42" w14:textId="0073FF93" w:rsidR="00527175" w:rsidRPr="00A107A7" w:rsidRDefault="00774F48" w:rsidP="001D1198">
            <w:pPr>
              <w:tabs>
                <w:tab w:val="left" w:pos="720"/>
              </w:tabs>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Următorii</w:t>
            </w:r>
            <w:r w:rsidR="00527175" w:rsidRPr="00A107A7">
              <w:rPr>
                <w:rFonts w:ascii="Times New Roman" w:eastAsia="Times New Roman" w:hAnsi="Times New Roman"/>
                <w:sz w:val="24"/>
                <w:szCs w:val="24"/>
                <w:lang w:val="ro-RO"/>
              </w:rPr>
              <w:t xml:space="preserve"> patru ani</w:t>
            </w:r>
          </w:p>
        </w:tc>
        <w:tc>
          <w:tcPr>
            <w:tcW w:w="2039" w:type="dxa"/>
            <w:vAlign w:val="center"/>
          </w:tcPr>
          <w:p w14:paraId="7E23A71D"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Media pe cinci ani</w:t>
            </w:r>
          </w:p>
        </w:tc>
      </w:tr>
      <w:tr w:rsidR="00B80893" w:rsidRPr="00A107A7" w14:paraId="46BB4DA4" w14:textId="77777777" w:rsidTr="004249E1">
        <w:trPr>
          <w:trHeight w:val="45"/>
        </w:trPr>
        <w:tc>
          <w:tcPr>
            <w:tcW w:w="4179" w:type="dxa"/>
            <w:gridSpan w:val="3"/>
            <w:vAlign w:val="center"/>
          </w:tcPr>
          <w:p w14:paraId="7A3C4B0E"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1</w:t>
            </w:r>
          </w:p>
        </w:tc>
        <w:tc>
          <w:tcPr>
            <w:tcW w:w="1898" w:type="dxa"/>
            <w:gridSpan w:val="3"/>
            <w:vAlign w:val="center"/>
          </w:tcPr>
          <w:p w14:paraId="76184D1F"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2</w:t>
            </w:r>
          </w:p>
        </w:tc>
        <w:tc>
          <w:tcPr>
            <w:tcW w:w="478" w:type="dxa"/>
            <w:vAlign w:val="center"/>
          </w:tcPr>
          <w:p w14:paraId="1D5393FA"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3</w:t>
            </w:r>
          </w:p>
        </w:tc>
        <w:tc>
          <w:tcPr>
            <w:tcW w:w="479" w:type="dxa"/>
            <w:vAlign w:val="center"/>
          </w:tcPr>
          <w:p w14:paraId="2A609F16"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4</w:t>
            </w:r>
          </w:p>
        </w:tc>
        <w:tc>
          <w:tcPr>
            <w:tcW w:w="479" w:type="dxa"/>
            <w:vAlign w:val="center"/>
          </w:tcPr>
          <w:p w14:paraId="57C3CA7C"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5</w:t>
            </w:r>
          </w:p>
        </w:tc>
        <w:tc>
          <w:tcPr>
            <w:tcW w:w="479" w:type="dxa"/>
            <w:vAlign w:val="center"/>
          </w:tcPr>
          <w:p w14:paraId="0D3BD96E"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6</w:t>
            </w:r>
          </w:p>
        </w:tc>
        <w:tc>
          <w:tcPr>
            <w:tcW w:w="2039" w:type="dxa"/>
            <w:vAlign w:val="center"/>
          </w:tcPr>
          <w:p w14:paraId="4C111765"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7</w:t>
            </w:r>
          </w:p>
        </w:tc>
      </w:tr>
      <w:tr w:rsidR="00B80893" w:rsidRPr="00A107A7" w14:paraId="521913A4" w14:textId="77777777" w:rsidTr="004249E1">
        <w:trPr>
          <w:trHeight w:val="45"/>
        </w:trPr>
        <w:tc>
          <w:tcPr>
            <w:tcW w:w="4179" w:type="dxa"/>
            <w:gridSpan w:val="3"/>
            <w:vAlign w:val="center"/>
          </w:tcPr>
          <w:p w14:paraId="1A9E5F27"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4.1. Modificări ale veniturilor bugetare, plus/minus, din care:</w:t>
            </w:r>
          </w:p>
        </w:tc>
        <w:tc>
          <w:tcPr>
            <w:tcW w:w="1898" w:type="dxa"/>
            <w:gridSpan w:val="3"/>
            <w:vAlign w:val="center"/>
          </w:tcPr>
          <w:p w14:paraId="48B51516"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65F6D67D"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498F7005"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1EC95E43"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2E320024"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4F3C29B6"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6065E766" w14:textId="77777777" w:rsidTr="004249E1">
        <w:trPr>
          <w:trHeight w:val="45"/>
        </w:trPr>
        <w:tc>
          <w:tcPr>
            <w:tcW w:w="4179" w:type="dxa"/>
            <w:gridSpan w:val="3"/>
            <w:vAlign w:val="center"/>
          </w:tcPr>
          <w:p w14:paraId="27136354"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a) buget de stat, din acesta:</w:t>
            </w:r>
          </w:p>
          <w:p w14:paraId="2DD664CF"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 impozit pe profit</w:t>
            </w:r>
          </w:p>
          <w:p w14:paraId="14E62421"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(ii) impozit pe venit</w:t>
            </w:r>
          </w:p>
        </w:tc>
        <w:tc>
          <w:tcPr>
            <w:tcW w:w="1898" w:type="dxa"/>
            <w:gridSpan w:val="3"/>
            <w:vAlign w:val="center"/>
          </w:tcPr>
          <w:p w14:paraId="5C04D20A"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p>
        </w:tc>
        <w:tc>
          <w:tcPr>
            <w:tcW w:w="478" w:type="dxa"/>
            <w:vAlign w:val="center"/>
          </w:tcPr>
          <w:p w14:paraId="3FFAB17C"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0F77B273"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7E05956E"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37428AE2"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0ED6C590"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786D8EC0" w14:textId="77777777" w:rsidTr="004249E1">
        <w:trPr>
          <w:trHeight w:val="45"/>
        </w:trPr>
        <w:tc>
          <w:tcPr>
            <w:tcW w:w="4179" w:type="dxa"/>
            <w:gridSpan w:val="3"/>
            <w:vAlign w:val="center"/>
          </w:tcPr>
          <w:p w14:paraId="406B15D6"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b) bugete locale</w:t>
            </w:r>
          </w:p>
          <w:p w14:paraId="67318E27"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 impozit pe profit</w:t>
            </w:r>
          </w:p>
        </w:tc>
        <w:tc>
          <w:tcPr>
            <w:tcW w:w="1898" w:type="dxa"/>
            <w:gridSpan w:val="3"/>
            <w:vAlign w:val="center"/>
          </w:tcPr>
          <w:p w14:paraId="73275F15"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48779E91"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300AF6EB"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2FAF71D5"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78AED7C2"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66983672"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61150EF6" w14:textId="77777777" w:rsidTr="004249E1">
        <w:trPr>
          <w:trHeight w:val="45"/>
        </w:trPr>
        <w:tc>
          <w:tcPr>
            <w:tcW w:w="4179" w:type="dxa"/>
            <w:gridSpan w:val="3"/>
            <w:vAlign w:val="center"/>
          </w:tcPr>
          <w:p w14:paraId="1E0A45B3"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c) bugetul asigurărilor sociale de stat:</w:t>
            </w:r>
          </w:p>
          <w:p w14:paraId="0B20B7E0"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 contribuţii de asigurări</w:t>
            </w:r>
          </w:p>
        </w:tc>
        <w:tc>
          <w:tcPr>
            <w:tcW w:w="1898" w:type="dxa"/>
            <w:gridSpan w:val="3"/>
            <w:vAlign w:val="center"/>
          </w:tcPr>
          <w:p w14:paraId="013AC9AC"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47576EED"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004750B8"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4AF060E2"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02C1A73B"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5A393E3A"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77B4ED10" w14:textId="77777777" w:rsidTr="004249E1">
        <w:trPr>
          <w:trHeight w:val="45"/>
        </w:trPr>
        <w:tc>
          <w:tcPr>
            <w:tcW w:w="4179" w:type="dxa"/>
            <w:gridSpan w:val="3"/>
            <w:vAlign w:val="center"/>
          </w:tcPr>
          <w:p w14:paraId="7FEBE6AE"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d) alte tipuri de venituri</w:t>
            </w:r>
          </w:p>
          <w:p w14:paraId="17FD8FF5"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(se va menționa natura acestora)</w:t>
            </w:r>
          </w:p>
        </w:tc>
        <w:tc>
          <w:tcPr>
            <w:tcW w:w="1898" w:type="dxa"/>
            <w:gridSpan w:val="3"/>
            <w:vAlign w:val="center"/>
          </w:tcPr>
          <w:p w14:paraId="75886F76"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0E28EA52"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52B2075B"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12D11769"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7A7BD974"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7C522DD3"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7267DA40" w14:textId="77777777" w:rsidTr="004249E1">
        <w:trPr>
          <w:trHeight w:val="45"/>
        </w:trPr>
        <w:tc>
          <w:tcPr>
            <w:tcW w:w="4179" w:type="dxa"/>
            <w:gridSpan w:val="3"/>
            <w:vAlign w:val="center"/>
          </w:tcPr>
          <w:p w14:paraId="72F770ED"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4.2. Modificări ale cheltuielilor bugetare, plus/minus, din care:</w:t>
            </w:r>
          </w:p>
        </w:tc>
        <w:tc>
          <w:tcPr>
            <w:tcW w:w="1898" w:type="dxa"/>
            <w:gridSpan w:val="3"/>
            <w:vAlign w:val="center"/>
          </w:tcPr>
          <w:p w14:paraId="19B42684"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2F365784"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52C83A52"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66722DAF"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454F80DE"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160FACE0"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2B4DC3DF" w14:textId="77777777" w:rsidTr="004249E1">
        <w:trPr>
          <w:trHeight w:val="45"/>
        </w:trPr>
        <w:tc>
          <w:tcPr>
            <w:tcW w:w="4179" w:type="dxa"/>
            <w:gridSpan w:val="3"/>
            <w:vAlign w:val="center"/>
          </w:tcPr>
          <w:p w14:paraId="152CB107"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a) buget de stat, din acesta:</w:t>
            </w:r>
          </w:p>
          <w:p w14:paraId="6E90230C"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 cheltuieli de personal</w:t>
            </w:r>
          </w:p>
          <w:p w14:paraId="2A9D6478"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(ii) bunuri şi servicii</w:t>
            </w:r>
          </w:p>
        </w:tc>
        <w:tc>
          <w:tcPr>
            <w:tcW w:w="1898" w:type="dxa"/>
            <w:gridSpan w:val="3"/>
            <w:vAlign w:val="center"/>
          </w:tcPr>
          <w:p w14:paraId="732412A7"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49EC8050"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1103496B"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462444DE"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7872DEEC"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69DF019D"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0A75F63D" w14:textId="77777777" w:rsidTr="004249E1">
        <w:trPr>
          <w:trHeight w:val="45"/>
        </w:trPr>
        <w:tc>
          <w:tcPr>
            <w:tcW w:w="4179" w:type="dxa"/>
            <w:gridSpan w:val="3"/>
            <w:vAlign w:val="center"/>
          </w:tcPr>
          <w:p w14:paraId="616001B3"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b) bugete locale:</w:t>
            </w:r>
          </w:p>
          <w:p w14:paraId="3B2E1901"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 cheltuieli de personal</w:t>
            </w:r>
          </w:p>
          <w:p w14:paraId="72820132"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(ii) bunuri şi servicii</w:t>
            </w:r>
          </w:p>
        </w:tc>
        <w:tc>
          <w:tcPr>
            <w:tcW w:w="1898" w:type="dxa"/>
            <w:gridSpan w:val="3"/>
            <w:vAlign w:val="center"/>
          </w:tcPr>
          <w:p w14:paraId="0074C019"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19FA25F9"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2C8F7F5A"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18156006"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07118A7B"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46FA46AB"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0005C62C" w14:textId="77777777" w:rsidTr="004249E1">
        <w:trPr>
          <w:trHeight w:val="45"/>
        </w:trPr>
        <w:tc>
          <w:tcPr>
            <w:tcW w:w="4179" w:type="dxa"/>
            <w:gridSpan w:val="3"/>
            <w:vAlign w:val="center"/>
          </w:tcPr>
          <w:p w14:paraId="6A74315D"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c) bugetul asigurărilor sociale de stat:</w:t>
            </w:r>
          </w:p>
          <w:p w14:paraId="0696A743"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 cheltuieli de personal</w:t>
            </w:r>
          </w:p>
          <w:p w14:paraId="5C9B6D16"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(ii) bunuri şi servicii</w:t>
            </w:r>
          </w:p>
        </w:tc>
        <w:tc>
          <w:tcPr>
            <w:tcW w:w="1898" w:type="dxa"/>
            <w:gridSpan w:val="3"/>
            <w:vAlign w:val="center"/>
          </w:tcPr>
          <w:p w14:paraId="51B4C43A"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1ED8B9BE"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7B5A6B3D"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56D0EC5C"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28086029"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645DDD75"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1CC8ED4A" w14:textId="77777777" w:rsidTr="004249E1">
        <w:trPr>
          <w:trHeight w:val="45"/>
        </w:trPr>
        <w:tc>
          <w:tcPr>
            <w:tcW w:w="4179" w:type="dxa"/>
            <w:gridSpan w:val="3"/>
            <w:vAlign w:val="center"/>
          </w:tcPr>
          <w:p w14:paraId="78903257"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lastRenderedPageBreak/>
              <w:t>d) alte tipuri de cheltuieli</w:t>
            </w:r>
          </w:p>
          <w:p w14:paraId="4EE821D3"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(se va menționa natura acestora)</w:t>
            </w:r>
          </w:p>
        </w:tc>
        <w:tc>
          <w:tcPr>
            <w:tcW w:w="1898" w:type="dxa"/>
            <w:gridSpan w:val="3"/>
            <w:vAlign w:val="center"/>
          </w:tcPr>
          <w:p w14:paraId="3A668AC6"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0AE68FB8"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4A244BC0"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6D7AF0A5"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206ED95D"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57957C28"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42485E1D" w14:textId="77777777" w:rsidTr="004249E1">
        <w:trPr>
          <w:trHeight w:val="45"/>
        </w:trPr>
        <w:tc>
          <w:tcPr>
            <w:tcW w:w="4179" w:type="dxa"/>
            <w:gridSpan w:val="3"/>
            <w:vAlign w:val="center"/>
          </w:tcPr>
          <w:p w14:paraId="6343F2CB"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4.3. Impact financiar, plus/minus, din care:</w:t>
            </w:r>
          </w:p>
        </w:tc>
        <w:tc>
          <w:tcPr>
            <w:tcW w:w="1898" w:type="dxa"/>
            <w:gridSpan w:val="3"/>
            <w:vAlign w:val="center"/>
          </w:tcPr>
          <w:p w14:paraId="40C63774"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0F4A3197"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2C5D162B"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0A283ED3"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44FED7E7"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7FAD9C0B"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2C3B1804" w14:textId="77777777" w:rsidTr="004249E1">
        <w:trPr>
          <w:trHeight w:val="45"/>
        </w:trPr>
        <w:tc>
          <w:tcPr>
            <w:tcW w:w="4179" w:type="dxa"/>
            <w:gridSpan w:val="3"/>
            <w:vAlign w:val="center"/>
          </w:tcPr>
          <w:p w14:paraId="6D4F4BC9"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a) buget de stat</w:t>
            </w:r>
          </w:p>
        </w:tc>
        <w:tc>
          <w:tcPr>
            <w:tcW w:w="1898" w:type="dxa"/>
            <w:gridSpan w:val="3"/>
            <w:vAlign w:val="center"/>
          </w:tcPr>
          <w:p w14:paraId="161B4247"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2ECA52C5"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22D61327"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09A992DE"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4973FE01"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01E43E6A"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36365923" w14:textId="77777777" w:rsidTr="004249E1">
        <w:trPr>
          <w:trHeight w:val="45"/>
        </w:trPr>
        <w:tc>
          <w:tcPr>
            <w:tcW w:w="4179" w:type="dxa"/>
            <w:gridSpan w:val="3"/>
            <w:vAlign w:val="center"/>
          </w:tcPr>
          <w:p w14:paraId="72150B13"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b) bugete locale</w:t>
            </w:r>
          </w:p>
        </w:tc>
        <w:tc>
          <w:tcPr>
            <w:tcW w:w="1898" w:type="dxa"/>
            <w:gridSpan w:val="3"/>
            <w:vAlign w:val="center"/>
          </w:tcPr>
          <w:p w14:paraId="2C56BC88"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168B8526"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017FD12F"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1F88AB67"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59245227"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61708F4D"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3106B0F9" w14:textId="77777777" w:rsidTr="004249E1">
        <w:trPr>
          <w:trHeight w:val="45"/>
        </w:trPr>
        <w:tc>
          <w:tcPr>
            <w:tcW w:w="4179" w:type="dxa"/>
            <w:gridSpan w:val="3"/>
            <w:vAlign w:val="center"/>
          </w:tcPr>
          <w:p w14:paraId="5E065739"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4.4. Propuneri pentru acoperirea creşterii cheltuielilor bugetare</w:t>
            </w:r>
          </w:p>
        </w:tc>
        <w:tc>
          <w:tcPr>
            <w:tcW w:w="1898" w:type="dxa"/>
            <w:gridSpan w:val="3"/>
            <w:vAlign w:val="center"/>
          </w:tcPr>
          <w:p w14:paraId="344D18CC"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0CBD23F4"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4F18F2F3"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0B2D2DAC"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5F3DC758"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60156D15"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02D01031" w14:textId="77777777" w:rsidTr="004249E1">
        <w:trPr>
          <w:trHeight w:val="45"/>
        </w:trPr>
        <w:tc>
          <w:tcPr>
            <w:tcW w:w="4179" w:type="dxa"/>
            <w:gridSpan w:val="3"/>
            <w:vAlign w:val="center"/>
          </w:tcPr>
          <w:p w14:paraId="68BFFAF9"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4.5. Propuneri pentru a compensa reducerea veniturilor bugetare</w:t>
            </w:r>
          </w:p>
        </w:tc>
        <w:tc>
          <w:tcPr>
            <w:tcW w:w="1898" w:type="dxa"/>
            <w:gridSpan w:val="3"/>
            <w:vAlign w:val="center"/>
          </w:tcPr>
          <w:p w14:paraId="280C1D57"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73CE683F"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50822A54"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2C9EB2A8"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5F389E36"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1A1A6CE3"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741BA07C" w14:textId="77777777" w:rsidTr="004249E1">
        <w:trPr>
          <w:trHeight w:val="45"/>
        </w:trPr>
        <w:tc>
          <w:tcPr>
            <w:tcW w:w="4179" w:type="dxa"/>
            <w:gridSpan w:val="3"/>
            <w:vAlign w:val="center"/>
          </w:tcPr>
          <w:p w14:paraId="0309E579"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4.6. Calcule detaliate privind fundamentarea modificărilor veniturilor şi/sau cheltuielilor bugetare</w:t>
            </w:r>
          </w:p>
        </w:tc>
        <w:tc>
          <w:tcPr>
            <w:tcW w:w="1898" w:type="dxa"/>
            <w:gridSpan w:val="3"/>
            <w:vAlign w:val="center"/>
          </w:tcPr>
          <w:p w14:paraId="2DB4F2E1"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11D67AC0"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6C2FE1DA"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03F85AB1"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69BBDA64"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66B620F7"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57708B4F" w14:textId="77777777" w:rsidTr="004249E1">
        <w:trPr>
          <w:trHeight w:val="45"/>
        </w:trPr>
        <w:tc>
          <w:tcPr>
            <w:tcW w:w="4179" w:type="dxa"/>
            <w:gridSpan w:val="3"/>
            <w:vAlign w:val="center"/>
          </w:tcPr>
          <w:p w14:paraId="62E89F71"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4.7. Prezentarea, în cazul proiectelor de acte normative a căror adoptare atrage majorarea cheltuielilor bugetare, a următoarelor documente:</w:t>
            </w:r>
          </w:p>
        </w:tc>
        <w:tc>
          <w:tcPr>
            <w:tcW w:w="1898" w:type="dxa"/>
            <w:gridSpan w:val="3"/>
            <w:vAlign w:val="center"/>
          </w:tcPr>
          <w:p w14:paraId="1139AF8F"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6D10BDF0"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36539AD9"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406837A5"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792B9359"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17C0B871"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412A3B16" w14:textId="77777777" w:rsidTr="004249E1">
        <w:trPr>
          <w:trHeight w:val="45"/>
        </w:trPr>
        <w:tc>
          <w:tcPr>
            <w:tcW w:w="4179" w:type="dxa"/>
            <w:gridSpan w:val="3"/>
            <w:vAlign w:val="center"/>
          </w:tcPr>
          <w:p w14:paraId="139D41C0" w14:textId="5C7C60E5"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 xml:space="preserve">a) fişa financiară prevăzută la art. 15 din Legea nr. 500/2002 privind </w:t>
            </w:r>
            <w:r w:rsidR="00774F48" w:rsidRPr="00A107A7">
              <w:rPr>
                <w:rFonts w:ascii="Times New Roman" w:eastAsia="Times New Roman" w:hAnsi="Times New Roman"/>
                <w:sz w:val="24"/>
                <w:szCs w:val="24"/>
                <w:lang w:val="ro-RO"/>
              </w:rPr>
              <w:t>finanțele</w:t>
            </w:r>
            <w:r w:rsidRPr="00A107A7">
              <w:rPr>
                <w:rFonts w:ascii="Times New Roman" w:eastAsia="Times New Roman" w:hAnsi="Times New Roman"/>
                <w:sz w:val="24"/>
                <w:szCs w:val="24"/>
                <w:lang w:val="ro-RO"/>
              </w:rPr>
              <w:t xml:space="preserve"> publice, cu modificările şi completările ulterioare, însoţită de ipotezele şi metodologia de calcul utilizate;</w:t>
            </w:r>
          </w:p>
          <w:p w14:paraId="12F01362"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898" w:type="dxa"/>
            <w:gridSpan w:val="3"/>
            <w:vAlign w:val="center"/>
          </w:tcPr>
          <w:p w14:paraId="1F2445A9"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4D911A91"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52B51307"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07A7D208"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4C313241"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1661CE0B"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69F0DA42" w14:textId="77777777" w:rsidTr="00F71809">
        <w:trPr>
          <w:trHeight w:val="70"/>
        </w:trPr>
        <w:tc>
          <w:tcPr>
            <w:tcW w:w="4179" w:type="dxa"/>
            <w:gridSpan w:val="3"/>
            <w:vAlign w:val="center"/>
          </w:tcPr>
          <w:p w14:paraId="0C299296" w14:textId="77777777" w:rsidR="00527175" w:rsidRPr="00A107A7" w:rsidRDefault="00527175"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4.8. Alte informații</w:t>
            </w:r>
          </w:p>
        </w:tc>
        <w:tc>
          <w:tcPr>
            <w:tcW w:w="1898" w:type="dxa"/>
            <w:gridSpan w:val="3"/>
            <w:vAlign w:val="center"/>
          </w:tcPr>
          <w:p w14:paraId="31E944EF"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8" w:type="dxa"/>
            <w:vAlign w:val="center"/>
          </w:tcPr>
          <w:p w14:paraId="5D064064"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53E125AD"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7F6F4685"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479" w:type="dxa"/>
            <w:vAlign w:val="center"/>
          </w:tcPr>
          <w:p w14:paraId="6AF15300"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c>
          <w:tcPr>
            <w:tcW w:w="2039" w:type="dxa"/>
            <w:vAlign w:val="center"/>
          </w:tcPr>
          <w:p w14:paraId="470A1C6A" w14:textId="77777777" w:rsidR="00527175" w:rsidRPr="00A107A7" w:rsidRDefault="00527175" w:rsidP="001D1198">
            <w:pPr>
              <w:tabs>
                <w:tab w:val="left" w:pos="720"/>
              </w:tabs>
              <w:spacing w:after="0" w:line="360" w:lineRule="auto"/>
              <w:jc w:val="both"/>
              <w:rPr>
                <w:rFonts w:ascii="Times New Roman" w:eastAsia="Times New Roman" w:hAnsi="Times New Roman"/>
                <w:sz w:val="24"/>
                <w:szCs w:val="24"/>
                <w:lang w:val="ro-RO"/>
              </w:rPr>
            </w:pPr>
          </w:p>
        </w:tc>
      </w:tr>
      <w:tr w:rsidR="00B80893" w:rsidRPr="00A107A7" w14:paraId="366948FD" w14:textId="77777777" w:rsidTr="00F71809">
        <w:trPr>
          <w:trHeight w:val="1374"/>
        </w:trPr>
        <w:tc>
          <w:tcPr>
            <w:tcW w:w="10031" w:type="dxa"/>
            <w:gridSpan w:val="11"/>
          </w:tcPr>
          <w:p w14:paraId="07DA0E85" w14:textId="5AC3335D" w:rsidR="002E69D5" w:rsidRPr="00A107A7" w:rsidRDefault="00527175" w:rsidP="002E69D5">
            <w:pP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t>Secţiunea a 5-a</w:t>
            </w:r>
          </w:p>
          <w:p w14:paraId="3CFFA4FD" w14:textId="4BE18B39" w:rsidR="003F4FD2" w:rsidRPr="00A107A7" w:rsidRDefault="00527175" w:rsidP="002E69D5">
            <w:pP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t>Efectele proiectului de act normativ asupra legislaţiei în vigoare</w:t>
            </w:r>
          </w:p>
        </w:tc>
      </w:tr>
      <w:tr w:rsidR="000C6C5F" w:rsidRPr="00A107A7" w14:paraId="69A8AC20" w14:textId="77777777" w:rsidTr="004249E1">
        <w:trPr>
          <w:trHeight w:val="45"/>
        </w:trPr>
        <w:tc>
          <w:tcPr>
            <w:tcW w:w="757" w:type="dxa"/>
          </w:tcPr>
          <w:p w14:paraId="0021EBE7"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lastRenderedPageBreak/>
              <w:t>5.1.</w:t>
            </w:r>
          </w:p>
        </w:tc>
        <w:tc>
          <w:tcPr>
            <w:tcW w:w="3422" w:type="dxa"/>
            <w:gridSpan w:val="2"/>
          </w:tcPr>
          <w:p w14:paraId="3063B62A"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i/>
                <w:iCs/>
                <w:sz w:val="24"/>
                <w:szCs w:val="24"/>
                <w:lang w:val="ro-RO"/>
              </w:rPr>
            </w:pPr>
            <w:r w:rsidRPr="00A107A7">
              <w:rPr>
                <w:rFonts w:ascii="Times New Roman" w:eastAsia="Times New Roman" w:hAnsi="Times New Roman"/>
                <w:iCs/>
                <w:sz w:val="24"/>
                <w:szCs w:val="24"/>
                <w:lang w:val="ro-RO"/>
              </w:rPr>
              <w:t>Măsuri normative necesare pentru aplicarea prevederilor proiectului de act normativ</w:t>
            </w:r>
          </w:p>
        </w:tc>
        <w:tc>
          <w:tcPr>
            <w:tcW w:w="5852" w:type="dxa"/>
            <w:gridSpan w:val="8"/>
          </w:tcPr>
          <w:p w14:paraId="0CB6A6FA" w14:textId="2D7BD889" w:rsidR="00A107A7" w:rsidRPr="00A107A7" w:rsidRDefault="002E69D5" w:rsidP="002E69D5">
            <w:pPr>
              <w:pStyle w:val="BodyText"/>
              <w:tabs>
                <w:tab w:val="clear" w:pos="720"/>
                <w:tab w:val="left" w:pos="648"/>
              </w:tabs>
              <w:spacing w:line="360" w:lineRule="auto"/>
              <w:rPr>
                <w:rFonts w:ascii="Times New Roman" w:hAnsi="Times New Roman"/>
                <w:noProof w:val="0"/>
                <w:color w:val="auto"/>
                <w:szCs w:val="24"/>
              </w:rPr>
            </w:pPr>
            <w:r w:rsidRPr="002E69D5">
              <w:rPr>
                <w:rFonts w:ascii="Times New Roman" w:hAnsi="Times New Roman"/>
                <w:iCs/>
                <w:noProof w:val="0"/>
                <w:szCs w:val="24"/>
              </w:rPr>
              <w:t>Proiectul de act normativ nu se referă la acest subiect.</w:t>
            </w:r>
          </w:p>
        </w:tc>
      </w:tr>
      <w:tr w:rsidR="000C6C5F" w:rsidRPr="00A107A7" w14:paraId="71CD4DFB" w14:textId="77777777" w:rsidTr="004249E1">
        <w:trPr>
          <w:trHeight w:val="45"/>
        </w:trPr>
        <w:tc>
          <w:tcPr>
            <w:tcW w:w="757" w:type="dxa"/>
          </w:tcPr>
          <w:p w14:paraId="06E02883"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5.2.</w:t>
            </w:r>
          </w:p>
        </w:tc>
        <w:tc>
          <w:tcPr>
            <w:tcW w:w="3422" w:type="dxa"/>
            <w:gridSpan w:val="2"/>
          </w:tcPr>
          <w:p w14:paraId="607ED7BE"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iCs/>
                <w:sz w:val="24"/>
                <w:szCs w:val="24"/>
                <w:lang w:val="ro-RO"/>
              </w:rPr>
            </w:pPr>
            <w:r w:rsidRPr="00A107A7">
              <w:rPr>
                <w:rFonts w:ascii="Times New Roman" w:eastAsia="Times New Roman" w:hAnsi="Times New Roman"/>
                <w:iCs/>
                <w:sz w:val="24"/>
                <w:szCs w:val="24"/>
                <w:lang w:val="ro-RO"/>
              </w:rPr>
              <w:t>Impactul asupra legislaţiei în domeniul achiziţiilor publice</w:t>
            </w:r>
          </w:p>
        </w:tc>
        <w:tc>
          <w:tcPr>
            <w:tcW w:w="5852" w:type="dxa"/>
            <w:gridSpan w:val="8"/>
          </w:tcPr>
          <w:p w14:paraId="7D279007" w14:textId="32E13B13" w:rsidR="00A107A7" w:rsidRPr="00A107A7" w:rsidRDefault="000C6C5F" w:rsidP="001D1198">
            <w:pPr>
              <w:spacing w:after="0" w:line="360" w:lineRule="auto"/>
              <w:jc w:val="both"/>
              <w:rPr>
                <w:rFonts w:ascii="Times New Roman" w:hAnsi="Times New Roman"/>
                <w:sz w:val="24"/>
                <w:szCs w:val="24"/>
                <w:lang w:val="ro-RO"/>
              </w:rPr>
            </w:pPr>
            <w:r w:rsidRPr="00A107A7">
              <w:rPr>
                <w:rFonts w:ascii="Times New Roman" w:hAnsi="Times New Roman"/>
                <w:iCs/>
                <w:sz w:val="24"/>
                <w:szCs w:val="24"/>
                <w:lang w:val="ro-RO"/>
              </w:rPr>
              <w:t>Proiectul de act normativ nu se referă la acest subiect</w:t>
            </w:r>
            <w:r w:rsidRPr="00A107A7">
              <w:rPr>
                <w:rFonts w:ascii="Times New Roman" w:hAnsi="Times New Roman"/>
                <w:sz w:val="24"/>
                <w:szCs w:val="24"/>
                <w:lang w:val="ro-RO"/>
              </w:rPr>
              <w:t>.</w:t>
            </w:r>
          </w:p>
        </w:tc>
      </w:tr>
      <w:tr w:rsidR="000C6C5F" w:rsidRPr="00A107A7" w14:paraId="63CA0E1B" w14:textId="77777777" w:rsidTr="004249E1">
        <w:trPr>
          <w:trHeight w:val="45"/>
        </w:trPr>
        <w:tc>
          <w:tcPr>
            <w:tcW w:w="757" w:type="dxa"/>
          </w:tcPr>
          <w:p w14:paraId="6C3596AF"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5.3.</w:t>
            </w:r>
          </w:p>
        </w:tc>
        <w:tc>
          <w:tcPr>
            <w:tcW w:w="3422" w:type="dxa"/>
            <w:gridSpan w:val="2"/>
          </w:tcPr>
          <w:p w14:paraId="5EE2A531"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iCs/>
                <w:sz w:val="24"/>
                <w:szCs w:val="24"/>
                <w:lang w:val="ro-RO"/>
              </w:rPr>
            </w:pPr>
            <w:r w:rsidRPr="00A107A7">
              <w:rPr>
                <w:rFonts w:ascii="Times New Roman" w:eastAsia="Times New Roman" w:hAnsi="Times New Roman"/>
                <w:iCs/>
                <w:sz w:val="24"/>
                <w:szCs w:val="24"/>
                <w:lang w:val="ro-RO"/>
              </w:rPr>
              <w:t>Conformitatea proiectului de act normativ cu legislaţia UE (în cazul proiectelor ce transpun sau asigură aplicarea unor prevederi de drept UE).</w:t>
            </w:r>
          </w:p>
        </w:tc>
        <w:tc>
          <w:tcPr>
            <w:tcW w:w="5852" w:type="dxa"/>
            <w:gridSpan w:val="8"/>
          </w:tcPr>
          <w:p w14:paraId="37E83F1D" w14:textId="77777777" w:rsidR="000C6C5F" w:rsidRPr="00A107A7" w:rsidRDefault="000C6C5F" w:rsidP="001D1198">
            <w:pPr>
              <w:spacing w:after="0" w:line="360" w:lineRule="auto"/>
              <w:jc w:val="both"/>
              <w:rPr>
                <w:rFonts w:ascii="Times New Roman" w:eastAsia="Times New Roman" w:hAnsi="Times New Roman"/>
                <w:b/>
                <w:sz w:val="24"/>
                <w:szCs w:val="24"/>
                <w:lang w:val="ro-RO"/>
              </w:rPr>
            </w:pPr>
            <w:r w:rsidRPr="00A107A7">
              <w:rPr>
                <w:rFonts w:ascii="Times New Roman" w:hAnsi="Times New Roman"/>
                <w:iCs/>
                <w:sz w:val="24"/>
                <w:szCs w:val="24"/>
                <w:lang w:val="ro-RO"/>
              </w:rPr>
              <w:t>Proiectul de act normativ nu se referă la acest subiect</w:t>
            </w:r>
            <w:r w:rsidRPr="00A107A7">
              <w:rPr>
                <w:rFonts w:ascii="Times New Roman" w:hAnsi="Times New Roman"/>
                <w:sz w:val="24"/>
                <w:szCs w:val="24"/>
                <w:lang w:val="ro-RO"/>
              </w:rPr>
              <w:t>.</w:t>
            </w:r>
          </w:p>
        </w:tc>
      </w:tr>
      <w:tr w:rsidR="000C6C5F" w:rsidRPr="00A107A7" w14:paraId="3FF7C75B" w14:textId="77777777" w:rsidTr="004249E1">
        <w:trPr>
          <w:trHeight w:val="45"/>
        </w:trPr>
        <w:tc>
          <w:tcPr>
            <w:tcW w:w="757" w:type="dxa"/>
          </w:tcPr>
          <w:p w14:paraId="598C0217"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5.3.1.</w:t>
            </w:r>
          </w:p>
        </w:tc>
        <w:tc>
          <w:tcPr>
            <w:tcW w:w="3422" w:type="dxa"/>
            <w:gridSpan w:val="2"/>
          </w:tcPr>
          <w:p w14:paraId="6B3915DA"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iCs/>
                <w:sz w:val="24"/>
                <w:szCs w:val="24"/>
                <w:lang w:val="ro-RO"/>
              </w:rPr>
            </w:pPr>
            <w:r w:rsidRPr="00A107A7">
              <w:rPr>
                <w:rFonts w:ascii="Times New Roman" w:eastAsia="Times New Roman" w:hAnsi="Times New Roman"/>
                <w:iCs/>
                <w:sz w:val="24"/>
                <w:szCs w:val="24"/>
                <w:lang w:val="ro-RO"/>
              </w:rPr>
              <w:t>Măsuri normative necesare transpunerii directivelor UE</w:t>
            </w:r>
          </w:p>
        </w:tc>
        <w:tc>
          <w:tcPr>
            <w:tcW w:w="5852" w:type="dxa"/>
            <w:gridSpan w:val="8"/>
          </w:tcPr>
          <w:p w14:paraId="080842CF" w14:textId="0470218C" w:rsidR="00A107A7" w:rsidRPr="00A107A7" w:rsidRDefault="000C6C5F" w:rsidP="001D1198">
            <w:pPr>
              <w:spacing w:after="0" w:line="360" w:lineRule="auto"/>
              <w:jc w:val="both"/>
              <w:rPr>
                <w:rFonts w:ascii="Times New Roman" w:eastAsia="Times New Roman" w:hAnsi="Times New Roman"/>
                <w:b/>
                <w:sz w:val="24"/>
                <w:szCs w:val="24"/>
                <w:lang w:val="ro-RO"/>
              </w:rPr>
            </w:pPr>
            <w:r w:rsidRPr="00A107A7">
              <w:rPr>
                <w:rFonts w:ascii="Times New Roman" w:hAnsi="Times New Roman"/>
                <w:iCs/>
                <w:sz w:val="24"/>
                <w:szCs w:val="24"/>
                <w:lang w:val="ro-RO"/>
              </w:rPr>
              <w:t>Proiectul de act normativ nu se referă la acest subiect</w:t>
            </w:r>
            <w:r w:rsidRPr="00A107A7">
              <w:rPr>
                <w:rFonts w:ascii="Times New Roman" w:hAnsi="Times New Roman"/>
                <w:sz w:val="24"/>
                <w:szCs w:val="24"/>
                <w:lang w:val="ro-RO"/>
              </w:rPr>
              <w:t>.</w:t>
            </w:r>
          </w:p>
        </w:tc>
      </w:tr>
      <w:tr w:rsidR="000C6C5F" w:rsidRPr="00A107A7" w14:paraId="0BF8FAC9" w14:textId="77777777" w:rsidTr="004249E1">
        <w:trPr>
          <w:trHeight w:val="45"/>
        </w:trPr>
        <w:tc>
          <w:tcPr>
            <w:tcW w:w="757" w:type="dxa"/>
          </w:tcPr>
          <w:p w14:paraId="1FA7C4D4"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5.3.2.</w:t>
            </w:r>
          </w:p>
        </w:tc>
        <w:tc>
          <w:tcPr>
            <w:tcW w:w="3422" w:type="dxa"/>
            <w:gridSpan w:val="2"/>
          </w:tcPr>
          <w:p w14:paraId="0236B988"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iCs/>
                <w:sz w:val="24"/>
                <w:szCs w:val="24"/>
                <w:lang w:val="ro-RO"/>
              </w:rPr>
            </w:pPr>
            <w:r w:rsidRPr="00A107A7">
              <w:rPr>
                <w:rFonts w:ascii="Times New Roman" w:eastAsia="Times New Roman" w:hAnsi="Times New Roman"/>
                <w:iCs/>
                <w:sz w:val="24"/>
                <w:szCs w:val="24"/>
                <w:lang w:val="ro-RO"/>
              </w:rPr>
              <w:t>Măsuri normative necesare aplicării actelor legislative ale UE</w:t>
            </w:r>
          </w:p>
        </w:tc>
        <w:tc>
          <w:tcPr>
            <w:tcW w:w="5852" w:type="dxa"/>
            <w:gridSpan w:val="8"/>
          </w:tcPr>
          <w:p w14:paraId="087858F2" w14:textId="5A3A6C48" w:rsidR="00A107A7" w:rsidRPr="00A107A7" w:rsidRDefault="000C6C5F" w:rsidP="001D1198">
            <w:pPr>
              <w:spacing w:after="0" w:line="360" w:lineRule="auto"/>
              <w:jc w:val="both"/>
              <w:rPr>
                <w:rFonts w:ascii="Times New Roman" w:eastAsia="Times New Roman" w:hAnsi="Times New Roman"/>
                <w:b/>
                <w:sz w:val="24"/>
                <w:szCs w:val="24"/>
                <w:lang w:val="ro-RO"/>
              </w:rPr>
            </w:pPr>
            <w:r w:rsidRPr="00A107A7">
              <w:rPr>
                <w:rFonts w:ascii="Times New Roman" w:hAnsi="Times New Roman"/>
                <w:iCs/>
                <w:sz w:val="24"/>
                <w:szCs w:val="24"/>
                <w:lang w:val="ro-RO"/>
              </w:rPr>
              <w:t>Proiectul de act normativ nu se referă la acest subiect</w:t>
            </w:r>
            <w:r w:rsidRPr="00A107A7">
              <w:rPr>
                <w:rFonts w:ascii="Times New Roman" w:hAnsi="Times New Roman"/>
                <w:sz w:val="24"/>
                <w:szCs w:val="24"/>
                <w:lang w:val="ro-RO"/>
              </w:rPr>
              <w:t>.</w:t>
            </w:r>
          </w:p>
        </w:tc>
      </w:tr>
      <w:tr w:rsidR="000C6C5F" w:rsidRPr="00A107A7" w14:paraId="20FBDBA3" w14:textId="77777777" w:rsidTr="004249E1">
        <w:trPr>
          <w:trHeight w:val="45"/>
        </w:trPr>
        <w:tc>
          <w:tcPr>
            <w:tcW w:w="757" w:type="dxa"/>
          </w:tcPr>
          <w:p w14:paraId="69B9A455"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5.4.</w:t>
            </w:r>
          </w:p>
        </w:tc>
        <w:tc>
          <w:tcPr>
            <w:tcW w:w="3422" w:type="dxa"/>
            <w:gridSpan w:val="2"/>
          </w:tcPr>
          <w:p w14:paraId="11E25216"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iCs/>
                <w:sz w:val="24"/>
                <w:szCs w:val="24"/>
                <w:lang w:val="ro-RO"/>
              </w:rPr>
            </w:pPr>
            <w:r w:rsidRPr="00A107A7">
              <w:rPr>
                <w:rFonts w:ascii="Times New Roman" w:eastAsia="Times New Roman" w:hAnsi="Times New Roman"/>
                <w:iCs/>
                <w:sz w:val="24"/>
                <w:szCs w:val="24"/>
                <w:lang w:val="ro-RO"/>
              </w:rPr>
              <w:t xml:space="preserve">Hotărâri ale Curţii de Justiţie a Uniunii Europene </w:t>
            </w:r>
          </w:p>
        </w:tc>
        <w:tc>
          <w:tcPr>
            <w:tcW w:w="5852" w:type="dxa"/>
            <w:gridSpan w:val="8"/>
          </w:tcPr>
          <w:p w14:paraId="3273D695" w14:textId="42D46CAE" w:rsidR="00A107A7" w:rsidRPr="00A107A7" w:rsidRDefault="000C6C5F" w:rsidP="001D1198">
            <w:pPr>
              <w:spacing w:after="0" w:line="360" w:lineRule="auto"/>
              <w:jc w:val="both"/>
              <w:rPr>
                <w:rFonts w:ascii="Times New Roman" w:eastAsia="Times New Roman" w:hAnsi="Times New Roman"/>
                <w:b/>
                <w:sz w:val="24"/>
                <w:szCs w:val="24"/>
                <w:lang w:val="ro-RO"/>
              </w:rPr>
            </w:pPr>
            <w:r w:rsidRPr="00A107A7">
              <w:rPr>
                <w:rFonts w:ascii="Times New Roman" w:hAnsi="Times New Roman"/>
                <w:iCs/>
                <w:sz w:val="24"/>
                <w:szCs w:val="24"/>
                <w:lang w:val="ro-RO"/>
              </w:rPr>
              <w:t>Proiectul de act normativ nu se referă la acest subiect</w:t>
            </w:r>
            <w:r w:rsidRPr="00A107A7">
              <w:rPr>
                <w:rFonts w:ascii="Times New Roman" w:hAnsi="Times New Roman"/>
                <w:sz w:val="24"/>
                <w:szCs w:val="24"/>
                <w:lang w:val="ro-RO"/>
              </w:rPr>
              <w:t>.</w:t>
            </w:r>
          </w:p>
        </w:tc>
      </w:tr>
      <w:tr w:rsidR="000C6C5F" w:rsidRPr="00A107A7" w14:paraId="7FFC3598" w14:textId="77777777" w:rsidTr="004249E1">
        <w:trPr>
          <w:trHeight w:val="252"/>
        </w:trPr>
        <w:tc>
          <w:tcPr>
            <w:tcW w:w="757" w:type="dxa"/>
          </w:tcPr>
          <w:p w14:paraId="7925B6F5"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5.5.</w:t>
            </w:r>
          </w:p>
        </w:tc>
        <w:tc>
          <w:tcPr>
            <w:tcW w:w="3422" w:type="dxa"/>
            <w:gridSpan w:val="2"/>
          </w:tcPr>
          <w:p w14:paraId="36E8BE6E"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iCs/>
                <w:sz w:val="24"/>
                <w:szCs w:val="24"/>
                <w:lang w:val="ro-RO"/>
              </w:rPr>
            </w:pPr>
            <w:r w:rsidRPr="00A107A7">
              <w:rPr>
                <w:rFonts w:ascii="Times New Roman" w:eastAsia="Times New Roman" w:hAnsi="Times New Roman"/>
                <w:iCs/>
                <w:sz w:val="24"/>
                <w:szCs w:val="24"/>
                <w:lang w:val="ro-RO"/>
              </w:rPr>
              <w:t xml:space="preserve">Alte acte normative şi/sau documente internaţionale din care decurg angajamente asumate </w:t>
            </w:r>
          </w:p>
        </w:tc>
        <w:tc>
          <w:tcPr>
            <w:tcW w:w="5852" w:type="dxa"/>
            <w:gridSpan w:val="8"/>
          </w:tcPr>
          <w:p w14:paraId="19DE4B52" w14:textId="77777777" w:rsidR="000C6C5F" w:rsidRPr="00A107A7" w:rsidRDefault="000C6C5F" w:rsidP="001D1198">
            <w:pPr>
              <w:spacing w:after="0" w:line="360" w:lineRule="auto"/>
              <w:contextualSpacing/>
              <w:jc w:val="both"/>
              <w:rPr>
                <w:rFonts w:ascii="Times New Roman" w:eastAsia="Times New Roman" w:hAnsi="Times New Roman"/>
                <w:b/>
                <w:sz w:val="24"/>
                <w:szCs w:val="24"/>
                <w:lang w:val="ro-RO"/>
              </w:rPr>
            </w:pPr>
            <w:r w:rsidRPr="00A107A7">
              <w:rPr>
                <w:rFonts w:ascii="Times New Roman" w:hAnsi="Times New Roman"/>
                <w:iCs/>
                <w:sz w:val="24"/>
                <w:szCs w:val="24"/>
                <w:lang w:val="ro-RO"/>
              </w:rPr>
              <w:t>Proiectul de act normativ nu se referă la acest subiect</w:t>
            </w:r>
            <w:r w:rsidRPr="00A107A7">
              <w:rPr>
                <w:rFonts w:ascii="Times New Roman" w:hAnsi="Times New Roman"/>
                <w:sz w:val="24"/>
                <w:szCs w:val="24"/>
                <w:lang w:val="ro-RO"/>
              </w:rPr>
              <w:t>.</w:t>
            </w:r>
          </w:p>
        </w:tc>
      </w:tr>
      <w:tr w:rsidR="000C6C5F" w:rsidRPr="00A107A7" w14:paraId="445C6843" w14:textId="77777777" w:rsidTr="004249E1">
        <w:trPr>
          <w:trHeight w:val="252"/>
        </w:trPr>
        <w:tc>
          <w:tcPr>
            <w:tcW w:w="757" w:type="dxa"/>
          </w:tcPr>
          <w:p w14:paraId="09A0F9E3"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5.6.</w:t>
            </w:r>
          </w:p>
        </w:tc>
        <w:tc>
          <w:tcPr>
            <w:tcW w:w="3422" w:type="dxa"/>
            <w:gridSpan w:val="2"/>
          </w:tcPr>
          <w:p w14:paraId="7F9F4211"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iCs/>
                <w:sz w:val="24"/>
                <w:szCs w:val="24"/>
                <w:lang w:val="ro-RO"/>
              </w:rPr>
            </w:pPr>
            <w:r w:rsidRPr="00A107A7">
              <w:rPr>
                <w:rFonts w:ascii="Times New Roman" w:eastAsia="Times New Roman" w:hAnsi="Times New Roman"/>
                <w:iCs/>
                <w:sz w:val="24"/>
                <w:szCs w:val="24"/>
                <w:lang w:val="ro-RO"/>
              </w:rPr>
              <w:t>Alte informaţii</w:t>
            </w:r>
          </w:p>
        </w:tc>
        <w:tc>
          <w:tcPr>
            <w:tcW w:w="5852" w:type="dxa"/>
            <w:gridSpan w:val="8"/>
          </w:tcPr>
          <w:p w14:paraId="1BB686C1" w14:textId="15799FED" w:rsidR="00A107A7"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Nu au fost identificate.</w:t>
            </w:r>
          </w:p>
        </w:tc>
      </w:tr>
      <w:tr w:rsidR="000C6C5F" w:rsidRPr="00A107A7" w14:paraId="31A1B87E" w14:textId="77777777" w:rsidTr="00026B6C">
        <w:trPr>
          <w:trHeight w:val="45"/>
        </w:trPr>
        <w:tc>
          <w:tcPr>
            <w:tcW w:w="10031" w:type="dxa"/>
            <w:gridSpan w:val="11"/>
            <w:vAlign w:val="center"/>
          </w:tcPr>
          <w:p w14:paraId="582A3482" w14:textId="013B3B7B" w:rsidR="000C6C5F" w:rsidRPr="00A107A7" w:rsidRDefault="00576959" w:rsidP="003753CD">
            <w:pPr>
              <w:autoSpaceDE w:val="0"/>
              <w:autoSpaceDN w:val="0"/>
              <w:adjustRightInd w:val="0"/>
              <w:spacing w:before="240" w:after="240" w:line="360" w:lineRule="auto"/>
              <w:jc w:val="both"/>
              <w:rPr>
                <w:rFonts w:ascii="Times New Roman" w:hAnsi="Times New Roman"/>
                <w:b/>
                <w:sz w:val="24"/>
                <w:szCs w:val="24"/>
                <w:lang w:val="ro-RO"/>
              </w:rPr>
            </w:pPr>
            <w:r w:rsidRPr="00A107A7">
              <w:rPr>
                <w:rFonts w:ascii="Times New Roman" w:hAnsi="Times New Roman"/>
                <w:b/>
                <w:sz w:val="24"/>
                <w:szCs w:val="24"/>
                <w:lang w:val="ro-RO"/>
              </w:rPr>
              <w:t xml:space="preserve">                                                               </w:t>
            </w:r>
            <w:r w:rsidR="000C6C5F" w:rsidRPr="00A107A7">
              <w:rPr>
                <w:rFonts w:ascii="Times New Roman" w:hAnsi="Times New Roman"/>
                <w:b/>
                <w:sz w:val="24"/>
                <w:szCs w:val="24"/>
                <w:lang w:val="ro-RO"/>
              </w:rPr>
              <w:t>Secţiunea a 6-a</w:t>
            </w:r>
          </w:p>
          <w:p w14:paraId="70F2E756" w14:textId="5C555A0B" w:rsidR="00714854" w:rsidRPr="00A107A7" w:rsidRDefault="00A107A7" w:rsidP="003753CD">
            <w:pPr>
              <w:autoSpaceDE w:val="0"/>
              <w:autoSpaceDN w:val="0"/>
              <w:adjustRightInd w:val="0"/>
              <w:spacing w:before="240" w:after="240" w:line="360" w:lineRule="auto"/>
              <w:jc w:val="both"/>
              <w:rPr>
                <w:rFonts w:ascii="Times New Roman" w:hAnsi="Times New Roman"/>
                <w:b/>
                <w:sz w:val="24"/>
                <w:szCs w:val="24"/>
                <w:lang w:val="ro-RO"/>
              </w:rPr>
            </w:pPr>
            <w:r>
              <w:rPr>
                <w:rFonts w:ascii="Times New Roman" w:hAnsi="Times New Roman"/>
                <w:b/>
                <w:sz w:val="24"/>
                <w:szCs w:val="24"/>
                <w:lang w:val="ro-RO"/>
              </w:rPr>
              <w:t xml:space="preserve">                </w:t>
            </w:r>
            <w:r w:rsidR="000C6C5F" w:rsidRPr="00A107A7">
              <w:rPr>
                <w:rFonts w:ascii="Times New Roman" w:hAnsi="Times New Roman"/>
                <w:b/>
                <w:sz w:val="24"/>
                <w:szCs w:val="24"/>
                <w:lang w:val="ro-RO"/>
              </w:rPr>
              <w:t>Consultările efectuate în vederea elaborării proiectului de act normativ</w:t>
            </w:r>
          </w:p>
        </w:tc>
      </w:tr>
      <w:tr w:rsidR="000C6C5F" w:rsidRPr="00A107A7" w14:paraId="673FD90E" w14:textId="77777777" w:rsidTr="004249E1">
        <w:trPr>
          <w:trHeight w:val="55"/>
        </w:trPr>
        <w:tc>
          <w:tcPr>
            <w:tcW w:w="757" w:type="dxa"/>
          </w:tcPr>
          <w:p w14:paraId="242F8321"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6.1.</w:t>
            </w:r>
          </w:p>
        </w:tc>
        <w:tc>
          <w:tcPr>
            <w:tcW w:w="3516" w:type="dxa"/>
            <w:gridSpan w:val="3"/>
          </w:tcPr>
          <w:p w14:paraId="4DC65C28"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Informaţii privind neaplicarea procedurii de participare la elaborarea actelor normative</w:t>
            </w:r>
          </w:p>
        </w:tc>
        <w:tc>
          <w:tcPr>
            <w:tcW w:w="5758" w:type="dxa"/>
            <w:gridSpan w:val="7"/>
          </w:tcPr>
          <w:p w14:paraId="4DCA5C32" w14:textId="77777777" w:rsidR="000C6C5F" w:rsidRPr="00A107A7" w:rsidRDefault="000C6C5F" w:rsidP="001D1198">
            <w:pPr>
              <w:spacing w:after="0" w:line="360" w:lineRule="auto"/>
              <w:jc w:val="both"/>
              <w:rPr>
                <w:rFonts w:ascii="Times New Roman" w:eastAsia="Times New Roman" w:hAnsi="Times New Roman"/>
                <w:sz w:val="24"/>
                <w:szCs w:val="24"/>
                <w:highlight w:val="yellow"/>
                <w:lang w:val="ro-RO"/>
              </w:rPr>
            </w:pPr>
            <w:r w:rsidRPr="00A107A7">
              <w:rPr>
                <w:rFonts w:ascii="Times New Roman" w:hAnsi="Times New Roman"/>
                <w:iCs/>
                <w:sz w:val="24"/>
                <w:szCs w:val="24"/>
                <w:lang w:val="ro-RO"/>
              </w:rPr>
              <w:t>Proiectul de act normativ nu se referă la acest subiect</w:t>
            </w:r>
            <w:r w:rsidRPr="00A107A7">
              <w:rPr>
                <w:rFonts w:ascii="Times New Roman" w:hAnsi="Times New Roman"/>
                <w:sz w:val="24"/>
                <w:szCs w:val="24"/>
                <w:lang w:val="ro-RO"/>
              </w:rPr>
              <w:t>.</w:t>
            </w:r>
          </w:p>
        </w:tc>
      </w:tr>
      <w:tr w:rsidR="000C6C5F" w:rsidRPr="00A107A7" w14:paraId="726C2133" w14:textId="77777777" w:rsidTr="004249E1">
        <w:trPr>
          <w:trHeight w:val="52"/>
        </w:trPr>
        <w:tc>
          <w:tcPr>
            <w:tcW w:w="757" w:type="dxa"/>
          </w:tcPr>
          <w:p w14:paraId="1776E7B3"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6.2.</w:t>
            </w:r>
          </w:p>
        </w:tc>
        <w:tc>
          <w:tcPr>
            <w:tcW w:w="3516" w:type="dxa"/>
            <w:gridSpan w:val="3"/>
          </w:tcPr>
          <w:p w14:paraId="47A369EF"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Informaţii privind procesul de consultare cu organizaţii neguvernamentale, institute de cercetare şi alte organisme implicate</w:t>
            </w:r>
          </w:p>
        </w:tc>
        <w:tc>
          <w:tcPr>
            <w:tcW w:w="5758" w:type="dxa"/>
            <w:gridSpan w:val="7"/>
          </w:tcPr>
          <w:p w14:paraId="6323E098" w14:textId="77777777" w:rsidR="000C6C5F" w:rsidRPr="00A107A7" w:rsidRDefault="000C6C5F" w:rsidP="001D1198">
            <w:pPr>
              <w:spacing w:after="0" w:line="360" w:lineRule="auto"/>
              <w:jc w:val="both"/>
              <w:rPr>
                <w:rFonts w:ascii="Times New Roman" w:eastAsia="Times New Roman" w:hAnsi="Times New Roman"/>
                <w:sz w:val="24"/>
                <w:szCs w:val="24"/>
                <w:lang w:val="ro-RO"/>
              </w:rPr>
            </w:pPr>
            <w:r w:rsidRPr="00A107A7">
              <w:rPr>
                <w:rFonts w:ascii="Times New Roman" w:hAnsi="Times New Roman"/>
                <w:iCs/>
                <w:sz w:val="24"/>
                <w:szCs w:val="24"/>
                <w:lang w:val="ro-RO"/>
              </w:rPr>
              <w:t>Proiectul de act normativ nu se referă la acest subiect</w:t>
            </w:r>
            <w:r w:rsidRPr="00A107A7">
              <w:rPr>
                <w:rFonts w:ascii="Times New Roman" w:hAnsi="Times New Roman"/>
                <w:sz w:val="24"/>
                <w:szCs w:val="24"/>
                <w:lang w:val="ro-RO"/>
              </w:rPr>
              <w:t>.</w:t>
            </w:r>
          </w:p>
        </w:tc>
      </w:tr>
      <w:tr w:rsidR="000C6C5F" w:rsidRPr="00A107A7" w14:paraId="1A1D8823" w14:textId="77777777" w:rsidTr="004249E1">
        <w:trPr>
          <w:trHeight w:val="52"/>
        </w:trPr>
        <w:tc>
          <w:tcPr>
            <w:tcW w:w="757" w:type="dxa"/>
          </w:tcPr>
          <w:p w14:paraId="394296A4"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6.3.</w:t>
            </w:r>
          </w:p>
        </w:tc>
        <w:tc>
          <w:tcPr>
            <w:tcW w:w="3516" w:type="dxa"/>
            <w:gridSpan w:val="3"/>
          </w:tcPr>
          <w:p w14:paraId="4A99E7D2"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Informaţii despre consultările organizate cu autorităţile administraţiei publice locale</w:t>
            </w:r>
          </w:p>
        </w:tc>
        <w:tc>
          <w:tcPr>
            <w:tcW w:w="5758" w:type="dxa"/>
            <w:gridSpan w:val="7"/>
          </w:tcPr>
          <w:p w14:paraId="0D5F3FC1" w14:textId="63BD48C0" w:rsidR="00CE4D88" w:rsidRPr="00A107A7" w:rsidRDefault="003E5C76" w:rsidP="001D1198">
            <w:pPr>
              <w:spacing w:after="0" w:line="360" w:lineRule="auto"/>
              <w:jc w:val="both"/>
              <w:rPr>
                <w:rFonts w:ascii="Times New Roman" w:hAnsi="Times New Roman"/>
                <w:sz w:val="24"/>
                <w:szCs w:val="24"/>
                <w:lang w:val="ro-RO"/>
              </w:rPr>
            </w:pPr>
            <w:r w:rsidRPr="00A107A7">
              <w:rPr>
                <w:rFonts w:ascii="Times New Roman" w:hAnsi="Times New Roman"/>
                <w:iCs/>
                <w:sz w:val="24"/>
                <w:szCs w:val="24"/>
                <w:lang w:val="ro-RO"/>
              </w:rPr>
              <w:t>Proiectul de act normativ nu se referă la acest subiect</w:t>
            </w:r>
            <w:r w:rsidRPr="00A107A7">
              <w:rPr>
                <w:rFonts w:ascii="Times New Roman" w:hAnsi="Times New Roman"/>
                <w:sz w:val="24"/>
                <w:szCs w:val="24"/>
                <w:lang w:val="ro-RO"/>
              </w:rPr>
              <w:t>.</w:t>
            </w:r>
          </w:p>
        </w:tc>
      </w:tr>
      <w:tr w:rsidR="000C6C5F" w:rsidRPr="00A107A7" w14:paraId="02D7CE28" w14:textId="77777777" w:rsidTr="004249E1">
        <w:trPr>
          <w:trHeight w:val="52"/>
        </w:trPr>
        <w:tc>
          <w:tcPr>
            <w:tcW w:w="757" w:type="dxa"/>
          </w:tcPr>
          <w:p w14:paraId="79FC62F4"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lastRenderedPageBreak/>
              <w:t>6.4.</w:t>
            </w:r>
          </w:p>
        </w:tc>
        <w:tc>
          <w:tcPr>
            <w:tcW w:w="3516" w:type="dxa"/>
            <w:gridSpan w:val="3"/>
          </w:tcPr>
          <w:p w14:paraId="626D2C57" w14:textId="77777777" w:rsidR="000C6C5F" w:rsidRPr="00A107A7" w:rsidRDefault="000C6C5F" w:rsidP="001D1198">
            <w:pPr>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Informaţii privind puncte de vedere/opinii emise de organisme consultative constituite prin acte normative</w:t>
            </w:r>
          </w:p>
        </w:tc>
        <w:tc>
          <w:tcPr>
            <w:tcW w:w="5758" w:type="dxa"/>
            <w:gridSpan w:val="7"/>
          </w:tcPr>
          <w:p w14:paraId="114AEFA2" w14:textId="77777777" w:rsidR="000C6C5F" w:rsidRPr="00A107A7" w:rsidRDefault="000C6C5F" w:rsidP="001D1198">
            <w:pPr>
              <w:spacing w:after="0" w:line="360" w:lineRule="auto"/>
              <w:jc w:val="both"/>
              <w:rPr>
                <w:rFonts w:ascii="Times New Roman" w:eastAsia="Times New Roman" w:hAnsi="Times New Roman"/>
                <w:sz w:val="24"/>
                <w:szCs w:val="24"/>
                <w:lang w:val="ro-RO"/>
              </w:rPr>
            </w:pPr>
            <w:r w:rsidRPr="00A107A7">
              <w:rPr>
                <w:rFonts w:ascii="Times New Roman" w:hAnsi="Times New Roman"/>
                <w:sz w:val="24"/>
                <w:szCs w:val="24"/>
                <w:lang w:val="ro-RO"/>
              </w:rPr>
              <w:t>Proiectul de act normativ nu se referă la acest subiect.</w:t>
            </w:r>
          </w:p>
        </w:tc>
      </w:tr>
      <w:tr w:rsidR="000C6C5F" w:rsidRPr="00A107A7" w14:paraId="42A869E0" w14:textId="77777777" w:rsidTr="004249E1">
        <w:trPr>
          <w:trHeight w:val="52"/>
        </w:trPr>
        <w:tc>
          <w:tcPr>
            <w:tcW w:w="757" w:type="dxa"/>
          </w:tcPr>
          <w:p w14:paraId="2C0C7FC4"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6.5.</w:t>
            </w:r>
          </w:p>
        </w:tc>
        <w:tc>
          <w:tcPr>
            <w:tcW w:w="3516" w:type="dxa"/>
            <w:gridSpan w:val="3"/>
          </w:tcPr>
          <w:p w14:paraId="768E54A0"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 xml:space="preserve">Informaţii privind avizarea de către:                           </w:t>
            </w:r>
          </w:p>
          <w:p w14:paraId="4D516779"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 xml:space="preserve">a) Consiliul Legislativ </w:t>
            </w:r>
          </w:p>
          <w:p w14:paraId="46FB75C8"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 xml:space="preserve">b) Consiliul Suprem de Apărare a Ţării                         </w:t>
            </w:r>
          </w:p>
          <w:p w14:paraId="37E257EB"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 xml:space="preserve">c) Consiliul Economic şi Social </w:t>
            </w:r>
          </w:p>
          <w:p w14:paraId="0153992F"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 xml:space="preserve">d) Consiliul Concurenţei    </w:t>
            </w:r>
          </w:p>
          <w:p w14:paraId="7F284622"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 xml:space="preserve">e) Curtea de Conturi             </w:t>
            </w:r>
          </w:p>
        </w:tc>
        <w:tc>
          <w:tcPr>
            <w:tcW w:w="5758" w:type="dxa"/>
            <w:gridSpan w:val="7"/>
          </w:tcPr>
          <w:p w14:paraId="4717910B" w14:textId="4636D604" w:rsidR="000C6C5F" w:rsidRPr="00A107A7" w:rsidRDefault="000C6C5F" w:rsidP="001D1198">
            <w:pPr>
              <w:pStyle w:val="BodyText"/>
              <w:spacing w:line="360" w:lineRule="auto"/>
              <w:rPr>
                <w:rFonts w:ascii="Times New Roman" w:hAnsi="Times New Roman"/>
                <w:noProof w:val="0"/>
                <w:color w:val="auto"/>
                <w:szCs w:val="24"/>
              </w:rPr>
            </w:pPr>
            <w:r w:rsidRPr="00A107A7">
              <w:rPr>
                <w:rFonts w:ascii="Times New Roman" w:hAnsi="Times New Roman"/>
                <w:noProof w:val="0"/>
                <w:color w:val="auto"/>
                <w:szCs w:val="24"/>
              </w:rPr>
              <w:t xml:space="preserve">Proiectul de act normativ </w:t>
            </w:r>
            <w:r w:rsidR="00FF5A00" w:rsidRPr="00A107A7">
              <w:rPr>
                <w:rFonts w:ascii="Times New Roman" w:hAnsi="Times New Roman"/>
                <w:noProof w:val="0"/>
                <w:color w:val="auto"/>
                <w:szCs w:val="24"/>
              </w:rPr>
              <w:t>va fi</w:t>
            </w:r>
            <w:r w:rsidRPr="00A107A7">
              <w:rPr>
                <w:rFonts w:ascii="Times New Roman" w:hAnsi="Times New Roman"/>
                <w:noProof w:val="0"/>
                <w:color w:val="auto"/>
                <w:szCs w:val="24"/>
              </w:rPr>
              <w:t xml:space="preserve"> supus evaluării Consiliului Concuren</w:t>
            </w:r>
            <w:r w:rsidR="00B11E63" w:rsidRPr="00A107A7">
              <w:rPr>
                <w:rFonts w:ascii="Times New Roman" w:hAnsi="Times New Roman"/>
                <w:noProof w:val="0"/>
                <w:color w:val="auto"/>
                <w:szCs w:val="24"/>
              </w:rPr>
              <w:t>ț</w:t>
            </w:r>
            <w:r w:rsidRPr="00A107A7">
              <w:rPr>
                <w:rFonts w:ascii="Times New Roman" w:hAnsi="Times New Roman"/>
                <w:noProof w:val="0"/>
                <w:color w:val="auto"/>
                <w:szCs w:val="24"/>
              </w:rPr>
              <w:t>ei</w:t>
            </w:r>
            <w:r w:rsidR="00FF5A00" w:rsidRPr="00A107A7">
              <w:rPr>
                <w:rFonts w:ascii="Times New Roman" w:hAnsi="Times New Roman"/>
                <w:noProof w:val="0"/>
                <w:color w:val="auto"/>
                <w:szCs w:val="24"/>
              </w:rPr>
              <w:t>.</w:t>
            </w:r>
          </w:p>
          <w:p w14:paraId="0BD34270" w14:textId="7FA3F671" w:rsidR="000C6C5F" w:rsidRPr="00A107A7" w:rsidRDefault="000C6C5F" w:rsidP="001D1198">
            <w:pPr>
              <w:spacing w:after="0" w:line="360" w:lineRule="auto"/>
              <w:jc w:val="both"/>
              <w:rPr>
                <w:rFonts w:ascii="Times New Roman" w:eastAsia="Times New Roman" w:hAnsi="Times New Roman"/>
                <w:sz w:val="24"/>
                <w:szCs w:val="24"/>
                <w:lang w:val="ro-RO"/>
              </w:rPr>
            </w:pPr>
            <w:proofErr w:type="spellStart"/>
            <w:r w:rsidRPr="00A107A7">
              <w:rPr>
                <w:rFonts w:ascii="Times New Roman" w:hAnsi="Times New Roman"/>
                <w:szCs w:val="24"/>
              </w:rPr>
              <w:t>Proiectul</w:t>
            </w:r>
            <w:proofErr w:type="spellEnd"/>
            <w:r w:rsidRPr="00A107A7">
              <w:rPr>
                <w:rFonts w:ascii="Times New Roman" w:hAnsi="Times New Roman"/>
                <w:szCs w:val="24"/>
              </w:rPr>
              <w:t xml:space="preserve"> de act </w:t>
            </w:r>
            <w:proofErr w:type="spellStart"/>
            <w:r w:rsidRPr="00A107A7">
              <w:rPr>
                <w:rFonts w:ascii="Times New Roman" w:hAnsi="Times New Roman"/>
                <w:szCs w:val="24"/>
              </w:rPr>
              <w:t>normativ</w:t>
            </w:r>
            <w:proofErr w:type="spellEnd"/>
            <w:r w:rsidRPr="00A107A7">
              <w:rPr>
                <w:rFonts w:ascii="Times New Roman" w:hAnsi="Times New Roman"/>
                <w:szCs w:val="24"/>
              </w:rPr>
              <w:t xml:space="preserve"> </w:t>
            </w:r>
            <w:proofErr w:type="spellStart"/>
            <w:r w:rsidRPr="00A107A7">
              <w:rPr>
                <w:rFonts w:ascii="Times New Roman" w:hAnsi="Times New Roman"/>
                <w:szCs w:val="24"/>
              </w:rPr>
              <w:t>urmează</w:t>
            </w:r>
            <w:proofErr w:type="spellEnd"/>
            <w:r w:rsidRPr="00A107A7">
              <w:rPr>
                <w:rFonts w:ascii="Times New Roman" w:hAnsi="Times New Roman"/>
                <w:szCs w:val="24"/>
              </w:rPr>
              <w:t xml:space="preserve"> a fi </w:t>
            </w:r>
            <w:proofErr w:type="spellStart"/>
            <w:proofErr w:type="gramStart"/>
            <w:r w:rsidRPr="00A107A7">
              <w:rPr>
                <w:rFonts w:ascii="Times New Roman" w:hAnsi="Times New Roman"/>
                <w:szCs w:val="24"/>
              </w:rPr>
              <w:t>avizat</w:t>
            </w:r>
            <w:proofErr w:type="spellEnd"/>
            <w:r w:rsidRPr="00A107A7">
              <w:rPr>
                <w:rFonts w:ascii="Times New Roman" w:hAnsi="Times New Roman"/>
                <w:szCs w:val="24"/>
              </w:rPr>
              <w:t xml:space="preserve"> </w:t>
            </w:r>
            <w:r w:rsidR="00714DB2" w:rsidRPr="00A107A7">
              <w:rPr>
                <w:rFonts w:ascii="Times New Roman" w:hAnsi="Times New Roman"/>
                <w:szCs w:val="24"/>
              </w:rPr>
              <w:t xml:space="preserve"> de</w:t>
            </w:r>
            <w:proofErr w:type="gramEnd"/>
            <w:r w:rsidR="00714DB2" w:rsidRPr="00A107A7">
              <w:rPr>
                <w:rFonts w:ascii="Times New Roman" w:hAnsi="Times New Roman"/>
                <w:szCs w:val="24"/>
              </w:rPr>
              <w:t xml:space="preserve"> </w:t>
            </w:r>
            <w:proofErr w:type="spellStart"/>
            <w:r w:rsidRPr="00A107A7">
              <w:rPr>
                <w:rFonts w:ascii="Times New Roman" w:hAnsi="Times New Roman"/>
                <w:szCs w:val="24"/>
              </w:rPr>
              <w:t>Consiliul</w:t>
            </w:r>
            <w:proofErr w:type="spellEnd"/>
            <w:r w:rsidRPr="00A107A7">
              <w:rPr>
                <w:rFonts w:ascii="Times New Roman" w:hAnsi="Times New Roman"/>
                <w:szCs w:val="24"/>
              </w:rPr>
              <w:t xml:space="preserve"> </w:t>
            </w:r>
            <w:proofErr w:type="spellStart"/>
            <w:r w:rsidRPr="00A107A7">
              <w:rPr>
                <w:rFonts w:ascii="Times New Roman" w:hAnsi="Times New Roman"/>
                <w:szCs w:val="24"/>
              </w:rPr>
              <w:t>Legislativ</w:t>
            </w:r>
            <w:proofErr w:type="spellEnd"/>
            <w:r w:rsidRPr="00A107A7">
              <w:rPr>
                <w:rFonts w:ascii="Times New Roman" w:hAnsi="Times New Roman"/>
                <w:szCs w:val="24"/>
              </w:rPr>
              <w:t>.</w:t>
            </w:r>
          </w:p>
        </w:tc>
      </w:tr>
      <w:tr w:rsidR="000C6C5F" w:rsidRPr="00A107A7" w14:paraId="5E9DB478" w14:textId="77777777" w:rsidTr="004249E1">
        <w:trPr>
          <w:trHeight w:val="52"/>
        </w:trPr>
        <w:tc>
          <w:tcPr>
            <w:tcW w:w="757" w:type="dxa"/>
          </w:tcPr>
          <w:p w14:paraId="51F29023"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6.6.</w:t>
            </w:r>
          </w:p>
        </w:tc>
        <w:tc>
          <w:tcPr>
            <w:tcW w:w="3516" w:type="dxa"/>
            <w:gridSpan w:val="3"/>
          </w:tcPr>
          <w:p w14:paraId="61907FC8"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iCs/>
                <w:sz w:val="24"/>
                <w:szCs w:val="24"/>
                <w:lang w:val="ro-RO"/>
              </w:rPr>
            </w:pPr>
            <w:r w:rsidRPr="00A107A7">
              <w:rPr>
                <w:rFonts w:ascii="Times New Roman" w:eastAsia="Times New Roman" w:hAnsi="Times New Roman"/>
                <w:iCs/>
                <w:sz w:val="24"/>
                <w:szCs w:val="24"/>
                <w:lang w:val="ro-RO"/>
              </w:rPr>
              <w:t xml:space="preserve">Alte informaţii                  </w:t>
            </w:r>
          </w:p>
        </w:tc>
        <w:tc>
          <w:tcPr>
            <w:tcW w:w="5758" w:type="dxa"/>
            <w:gridSpan w:val="7"/>
          </w:tcPr>
          <w:p w14:paraId="7F82F92A" w14:textId="3409F0F3" w:rsidR="00E30F62" w:rsidRPr="00A107A7" w:rsidRDefault="000C6C5F" w:rsidP="001D1198">
            <w:pPr>
              <w:spacing w:after="0" w:line="360" w:lineRule="auto"/>
              <w:jc w:val="both"/>
              <w:rPr>
                <w:rFonts w:ascii="Times New Roman" w:hAnsi="Times New Roman"/>
                <w:sz w:val="24"/>
                <w:szCs w:val="24"/>
                <w:lang w:val="ro-RO"/>
              </w:rPr>
            </w:pPr>
            <w:r w:rsidRPr="00A107A7">
              <w:rPr>
                <w:rFonts w:ascii="Times New Roman" w:hAnsi="Times New Roman"/>
                <w:sz w:val="24"/>
                <w:szCs w:val="24"/>
                <w:lang w:val="ro-RO"/>
              </w:rPr>
              <w:t>Nu au fost identificate.</w:t>
            </w:r>
          </w:p>
        </w:tc>
      </w:tr>
      <w:tr w:rsidR="000C6C5F" w:rsidRPr="00A107A7" w14:paraId="7656DDF6" w14:textId="77777777" w:rsidTr="00792971">
        <w:trPr>
          <w:trHeight w:val="1834"/>
        </w:trPr>
        <w:tc>
          <w:tcPr>
            <w:tcW w:w="10031" w:type="dxa"/>
            <w:gridSpan w:val="11"/>
            <w:vAlign w:val="center"/>
          </w:tcPr>
          <w:p w14:paraId="10D278E4" w14:textId="49B8CE4E" w:rsidR="000C6C5F" w:rsidRPr="00A107A7" w:rsidRDefault="000C6C5F" w:rsidP="002E69D5">
            <w:pP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t>Secţiunea a 7-a</w:t>
            </w:r>
          </w:p>
          <w:p w14:paraId="7574775A" w14:textId="77777777" w:rsidR="000C6C5F" w:rsidRPr="00A107A7" w:rsidRDefault="000C6C5F" w:rsidP="002E69D5">
            <w:pP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t>Activităţi de informare publică privind elaborarea şi implementarea</w:t>
            </w:r>
          </w:p>
          <w:p w14:paraId="5BA8D095" w14:textId="392E457C" w:rsidR="003F4FD2" w:rsidRPr="00A107A7" w:rsidRDefault="000C6C5F" w:rsidP="002E69D5">
            <w:pP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t>proiectului de act normativ</w:t>
            </w:r>
          </w:p>
        </w:tc>
      </w:tr>
      <w:tr w:rsidR="000C6C5F" w:rsidRPr="00A107A7" w14:paraId="69E046BD" w14:textId="77777777" w:rsidTr="004249E1">
        <w:trPr>
          <w:trHeight w:val="105"/>
        </w:trPr>
        <w:tc>
          <w:tcPr>
            <w:tcW w:w="757" w:type="dxa"/>
            <w:vAlign w:val="center"/>
          </w:tcPr>
          <w:p w14:paraId="7D8E0D8A" w14:textId="77777777"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7.1.</w:t>
            </w:r>
          </w:p>
        </w:tc>
        <w:tc>
          <w:tcPr>
            <w:tcW w:w="3657" w:type="dxa"/>
            <w:gridSpan w:val="4"/>
          </w:tcPr>
          <w:p w14:paraId="4DAA6BFB" w14:textId="77777777" w:rsidR="000C6C5F" w:rsidRPr="00A107A7" w:rsidRDefault="000C6C5F" w:rsidP="001D1198">
            <w:pPr>
              <w:spacing w:after="0" w:line="360" w:lineRule="auto"/>
              <w:contextualSpacing/>
              <w:jc w:val="both"/>
              <w:rPr>
                <w:rFonts w:ascii="Times New Roman" w:eastAsia="Times New Roman" w:hAnsi="Times New Roman"/>
                <w:iCs/>
                <w:sz w:val="24"/>
                <w:szCs w:val="24"/>
                <w:lang w:val="ro-RO"/>
              </w:rPr>
            </w:pPr>
            <w:r w:rsidRPr="00A107A7">
              <w:rPr>
                <w:rFonts w:ascii="Times New Roman" w:eastAsia="Times New Roman" w:hAnsi="Times New Roman"/>
                <w:sz w:val="24"/>
                <w:szCs w:val="24"/>
                <w:lang w:val="ro-RO"/>
              </w:rPr>
              <w:t>Informarea societăţii civile cu privire la elaborarea proiectului de act normativ</w:t>
            </w:r>
          </w:p>
        </w:tc>
        <w:tc>
          <w:tcPr>
            <w:tcW w:w="5617" w:type="dxa"/>
            <w:gridSpan w:val="6"/>
          </w:tcPr>
          <w:p w14:paraId="1B24B27E" w14:textId="1D169352" w:rsidR="00A107A7" w:rsidRPr="00A107A7" w:rsidRDefault="002370BF" w:rsidP="001D1198">
            <w:pPr>
              <w:spacing w:after="0" w:line="360" w:lineRule="auto"/>
              <w:jc w:val="both"/>
              <w:rPr>
                <w:rFonts w:ascii="Times New Roman" w:hAnsi="Times New Roman"/>
                <w:sz w:val="24"/>
                <w:szCs w:val="24"/>
                <w:lang w:val="ro-RO"/>
              </w:rPr>
            </w:pPr>
            <w:bookmarkStart w:id="2" w:name="_Hlk140065127"/>
            <w:r w:rsidRPr="00A107A7">
              <w:rPr>
                <w:rFonts w:ascii="Times New Roman" w:hAnsi="Times New Roman"/>
                <w:sz w:val="24"/>
                <w:szCs w:val="24"/>
                <w:lang w:val="ro-RO"/>
              </w:rPr>
              <w:t>În procesul de elaborare a proiectului de act normativ a fost îndeplinit</w:t>
            </w:r>
            <w:r w:rsidR="00514827" w:rsidRPr="00A107A7">
              <w:rPr>
                <w:rFonts w:ascii="Times New Roman" w:hAnsi="Times New Roman"/>
                <w:sz w:val="24"/>
                <w:szCs w:val="24"/>
                <w:lang w:val="ro-RO"/>
              </w:rPr>
              <w:t>ă</w:t>
            </w:r>
            <w:r w:rsidRPr="00A107A7">
              <w:rPr>
                <w:rFonts w:ascii="Times New Roman" w:hAnsi="Times New Roman"/>
                <w:sz w:val="24"/>
                <w:szCs w:val="24"/>
                <w:lang w:val="ro-RO"/>
              </w:rPr>
              <w:t xml:space="preserve"> procedur</w:t>
            </w:r>
            <w:r w:rsidR="00514827" w:rsidRPr="00A107A7">
              <w:rPr>
                <w:rFonts w:ascii="Times New Roman" w:hAnsi="Times New Roman"/>
                <w:sz w:val="24"/>
                <w:szCs w:val="24"/>
                <w:lang w:val="ro-RO"/>
              </w:rPr>
              <w:t>a</w:t>
            </w:r>
            <w:r w:rsidRPr="00A107A7">
              <w:rPr>
                <w:rFonts w:ascii="Times New Roman" w:hAnsi="Times New Roman"/>
                <w:sz w:val="24"/>
                <w:szCs w:val="24"/>
                <w:lang w:val="ro-RO"/>
              </w:rPr>
              <w:t xml:space="preserve"> prevăzut</w:t>
            </w:r>
            <w:r w:rsidR="00514827" w:rsidRPr="00A107A7">
              <w:rPr>
                <w:rFonts w:ascii="Times New Roman" w:hAnsi="Times New Roman"/>
                <w:sz w:val="24"/>
                <w:szCs w:val="24"/>
                <w:lang w:val="ro-RO"/>
              </w:rPr>
              <w:t>ă</w:t>
            </w:r>
            <w:r w:rsidRPr="00A107A7">
              <w:rPr>
                <w:rFonts w:ascii="Times New Roman" w:hAnsi="Times New Roman"/>
                <w:sz w:val="24"/>
                <w:szCs w:val="24"/>
                <w:lang w:val="ro-RO"/>
              </w:rPr>
              <w:t xml:space="preserve"> de Legea nr. 52/2003 privind </w:t>
            </w:r>
            <w:r w:rsidR="00E30F62" w:rsidRPr="00A107A7">
              <w:rPr>
                <w:rFonts w:ascii="Times New Roman" w:hAnsi="Times New Roman"/>
                <w:sz w:val="24"/>
                <w:szCs w:val="24"/>
                <w:lang w:val="ro-RO"/>
              </w:rPr>
              <w:t>transparența</w:t>
            </w:r>
            <w:r w:rsidRPr="00A107A7">
              <w:rPr>
                <w:rFonts w:ascii="Times New Roman" w:hAnsi="Times New Roman"/>
                <w:sz w:val="24"/>
                <w:szCs w:val="24"/>
                <w:lang w:val="ro-RO"/>
              </w:rPr>
              <w:t xml:space="preserve"> decizională în administrația publică, republicată, cu modificările ulterioare.</w:t>
            </w:r>
            <w:bookmarkEnd w:id="2"/>
          </w:p>
        </w:tc>
      </w:tr>
      <w:tr w:rsidR="000C6C5F" w:rsidRPr="00A107A7" w14:paraId="68AED2D8" w14:textId="77777777" w:rsidTr="004249E1">
        <w:trPr>
          <w:trHeight w:val="105"/>
        </w:trPr>
        <w:tc>
          <w:tcPr>
            <w:tcW w:w="757" w:type="dxa"/>
            <w:vAlign w:val="center"/>
          </w:tcPr>
          <w:p w14:paraId="5C06BEFD" w14:textId="31DBEBA5" w:rsidR="000C6C5F" w:rsidRPr="00A107A7" w:rsidRDefault="000C6C5F" w:rsidP="001D1198">
            <w:pPr>
              <w:spacing w:after="0" w:line="360" w:lineRule="auto"/>
              <w:contextualSpacing/>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7.2.</w:t>
            </w:r>
          </w:p>
        </w:tc>
        <w:tc>
          <w:tcPr>
            <w:tcW w:w="3657" w:type="dxa"/>
            <w:gridSpan w:val="4"/>
          </w:tcPr>
          <w:p w14:paraId="09D9D332" w14:textId="77777777" w:rsidR="000C6C5F" w:rsidRPr="00A107A7" w:rsidRDefault="000C6C5F" w:rsidP="001D1198">
            <w:pPr>
              <w:spacing w:after="0" w:line="360" w:lineRule="auto"/>
              <w:jc w:val="both"/>
              <w:rPr>
                <w:rFonts w:ascii="Times New Roman" w:eastAsia="Times New Roman" w:hAnsi="Times New Roman"/>
                <w:sz w:val="24"/>
                <w:szCs w:val="24"/>
                <w:lang w:val="ro-RO"/>
              </w:rPr>
            </w:pPr>
            <w:r w:rsidRPr="00A107A7">
              <w:rPr>
                <w:rFonts w:ascii="Times New Roman" w:eastAsia="Times New Roman" w:hAnsi="Times New Roman"/>
                <w:sz w:val="24"/>
                <w:szCs w:val="24"/>
                <w:lang w:val="ro-RO"/>
              </w:rPr>
              <w:t>Informarea societăţii civile cu privire la eventualul impact asupra mediului în urma implementării proiectului de act normativ, precum şi efectele asupra sănătăţii şi securităţii cetăţenilor sau diversităţii biologice</w:t>
            </w:r>
          </w:p>
        </w:tc>
        <w:tc>
          <w:tcPr>
            <w:tcW w:w="5617" w:type="dxa"/>
            <w:gridSpan w:val="6"/>
          </w:tcPr>
          <w:p w14:paraId="0487CC21" w14:textId="77777777" w:rsidR="000C6C5F" w:rsidRPr="00A107A7" w:rsidRDefault="000C6C5F" w:rsidP="001D1198">
            <w:pPr>
              <w:spacing w:after="0" w:line="360" w:lineRule="auto"/>
              <w:jc w:val="both"/>
              <w:rPr>
                <w:rFonts w:ascii="Times New Roman" w:eastAsia="Times New Roman" w:hAnsi="Times New Roman"/>
                <w:sz w:val="24"/>
                <w:szCs w:val="24"/>
                <w:lang w:val="ro-RO"/>
              </w:rPr>
            </w:pPr>
            <w:r w:rsidRPr="00A107A7">
              <w:rPr>
                <w:rFonts w:ascii="Times New Roman" w:hAnsi="Times New Roman"/>
                <w:sz w:val="24"/>
                <w:szCs w:val="24"/>
                <w:lang w:val="ro-RO"/>
              </w:rPr>
              <w:t>Proiectul de act normativ nu se referă la acest subiect.</w:t>
            </w:r>
          </w:p>
        </w:tc>
      </w:tr>
      <w:tr w:rsidR="000C6C5F" w:rsidRPr="00A107A7" w14:paraId="6FC7168A" w14:textId="77777777" w:rsidTr="00792971">
        <w:trPr>
          <w:trHeight w:val="1496"/>
        </w:trPr>
        <w:tc>
          <w:tcPr>
            <w:tcW w:w="10031" w:type="dxa"/>
            <w:gridSpan w:val="11"/>
            <w:vAlign w:val="center"/>
          </w:tcPr>
          <w:p w14:paraId="267844F1" w14:textId="748C97B6" w:rsidR="000C6C5F" w:rsidRPr="00A107A7" w:rsidRDefault="000C6C5F" w:rsidP="00C17DE4">
            <w:pP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t>Secţiunea a 8-a</w:t>
            </w:r>
          </w:p>
          <w:p w14:paraId="7AFA4F74" w14:textId="1A2F8877" w:rsidR="003F4FD2" w:rsidRPr="00A107A7" w:rsidRDefault="000C6C5F" w:rsidP="00C17DE4">
            <w:pPr>
              <w:autoSpaceDE w:val="0"/>
              <w:autoSpaceDN w:val="0"/>
              <w:adjustRightInd w:val="0"/>
              <w:spacing w:before="240" w:after="240" w:line="360" w:lineRule="auto"/>
              <w:jc w:val="center"/>
              <w:rPr>
                <w:rFonts w:ascii="Times New Roman" w:hAnsi="Times New Roman"/>
                <w:b/>
                <w:sz w:val="24"/>
                <w:szCs w:val="24"/>
                <w:lang w:val="ro-RO"/>
              </w:rPr>
            </w:pPr>
            <w:r w:rsidRPr="00A107A7">
              <w:rPr>
                <w:rFonts w:ascii="Times New Roman" w:hAnsi="Times New Roman"/>
                <w:b/>
                <w:sz w:val="24"/>
                <w:szCs w:val="24"/>
                <w:lang w:val="ro-RO"/>
              </w:rPr>
              <w:t>Măsuri de implementare</w:t>
            </w:r>
          </w:p>
        </w:tc>
      </w:tr>
      <w:tr w:rsidR="000C6C5F" w:rsidRPr="00A107A7" w14:paraId="6E135389" w14:textId="77777777" w:rsidTr="004249E1">
        <w:trPr>
          <w:trHeight w:val="158"/>
        </w:trPr>
        <w:tc>
          <w:tcPr>
            <w:tcW w:w="757" w:type="dxa"/>
            <w:vAlign w:val="center"/>
          </w:tcPr>
          <w:p w14:paraId="43B8A0A5" w14:textId="77777777" w:rsidR="000C6C5F" w:rsidRPr="00A107A7" w:rsidRDefault="000C6C5F" w:rsidP="001D1198">
            <w:pPr>
              <w:spacing w:after="0" w:line="360" w:lineRule="auto"/>
              <w:contextualSpacing/>
              <w:jc w:val="both"/>
              <w:rPr>
                <w:rFonts w:ascii="Times New Roman" w:hAnsi="Times New Roman"/>
                <w:sz w:val="24"/>
                <w:szCs w:val="24"/>
                <w:lang w:val="ro-RO"/>
              </w:rPr>
            </w:pPr>
            <w:r w:rsidRPr="00A107A7">
              <w:rPr>
                <w:rFonts w:ascii="Times New Roman" w:hAnsi="Times New Roman"/>
                <w:sz w:val="24"/>
                <w:szCs w:val="24"/>
                <w:lang w:val="ro-RO"/>
              </w:rPr>
              <w:lastRenderedPageBreak/>
              <w:t>8.1.</w:t>
            </w:r>
          </w:p>
        </w:tc>
        <w:tc>
          <w:tcPr>
            <w:tcW w:w="3657" w:type="dxa"/>
            <w:gridSpan w:val="4"/>
          </w:tcPr>
          <w:p w14:paraId="1CF7C52B" w14:textId="77777777" w:rsidR="000C6C5F" w:rsidRPr="00A107A7" w:rsidRDefault="000C6C5F" w:rsidP="001D1198">
            <w:pPr>
              <w:spacing w:after="0" w:line="360" w:lineRule="auto"/>
              <w:contextualSpacing/>
              <w:jc w:val="both"/>
              <w:rPr>
                <w:rFonts w:ascii="Times New Roman" w:eastAsia="Times New Roman" w:hAnsi="Times New Roman"/>
                <w:iCs/>
                <w:sz w:val="24"/>
                <w:szCs w:val="24"/>
                <w:lang w:val="ro-RO"/>
              </w:rPr>
            </w:pPr>
            <w:r w:rsidRPr="00A107A7">
              <w:rPr>
                <w:rFonts w:ascii="Times New Roman" w:eastAsia="Times New Roman" w:hAnsi="Times New Roman"/>
                <w:sz w:val="24"/>
                <w:szCs w:val="24"/>
                <w:lang w:val="ro-RO"/>
              </w:rPr>
              <w:t xml:space="preserve">Măsuri de punere în aplicare a proiectului de act normativ </w:t>
            </w:r>
          </w:p>
        </w:tc>
        <w:tc>
          <w:tcPr>
            <w:tcW w:w="5617" w:type="dxa"/>
            <w:gridSpan w:val="6"/>
          </w:tcPr>
          <w:p w14:paraId="6853B353" w14:textId="5B99A117" w:rsidR="00A107A7" w:rsidRPr="00A107A7" w:rsidRDefault="000C6C5F" w:rsidP="001D1198">
            <w:pPr>
              <w:autoSpaceDE w:val="0"/>
              <w:autoSpaceDN w:val="0"/>
              <w:adjustRightInd w:val="0"/>
              <w:spacing w:after="0" w:line="360" w:lineRule="auto"/>
              <w:jc w:val="both"/>
              <w:rPr>
                <w:rFonts w:ascii="Times New Roman" w:eastAsia="Times New Roman" w:hAnsi="Times New Roman"/>
                <w:sz w:val="24"/>
                <w:szCs w:val="24"/>
                <w:lang w:val="ro-RO"/>
              </w:rPr>
            </w:pPr>
            <w:r w:rsidRPr="00A107A7">
              <w:rPr>
                <w:rFonts w:ascii="Times New Roman" w:hAnsi="Times New Roman"/>
                <w:sz w:val="24"/>
                <w:szCs w:val="24"/>
                <w:lang w:val="ro-RO"/>
              </w:rPr>
              <w:t>Proiectul de act normativ nu se referă la acest subiect.</w:t>
            </w:r>
          </w:p>
        </w:tc>
      </w:tr>
      <w:tr w:rsidR="000C6C5F" w:rsidRPr="00A107A7" w14:paraId="13CF1A7C" w14:textId="77777777" w:rsidTr="004249E1">
        <w:trPr>
          <w:trHeight w:val="157"/>
        </w:trPr>
        <w:tc>
          <w:tcPr>
            <w:tcW w:w="757" w:type="dxa"/>
            <w:vAlign w:val="center"/>
          </w:tcPr>
          <w:p w14:paraId="7678AD8C" w14:textId="77777777" w:rsidR="000C6C5F" w:rsidRPr="00A107A7" w:rsidRDefault="000C6C5F" w:rsidP="001D1198">
            <w:pPr>
              <w:spacing w:after="0" w:line="360" w:lineRule="auto"/>
              <w:contextualSpacing/>
              <w:jc w:val="both"/>
              <w:rPr>
                <w:rFonts w:ascii="Times New Roman" w:hAnsi="Times New Roman"/>
                <w:sz w:val="24"/>
                <w:szCs w:val="24"/>
                <w:lang w:val="ro-RO"/>
              </w:rPr>
            </w:pPr>
            <w:r w:rsidRPr="00A107A7">
              <w:rPr>
                <w:rFonts w:ascii="Times New Roman" w:hAnsi="Times New Roman"/>
                <w:sz w:val="24"/>
                <w:szCs w:val="24"/>
                <w:lang w:val="ro-RO"/>
              </w:rPr>
              <w:t>8.2.</w:t>
            </w:r>
          </w:p>
        </w:tc>
        <w:tc>
          <w:tcPr>
            <w:tcW w:w="3657" w:type="dxa"/>
            <w:gridSpan w:val="4"/>
          </w:tcPr>
          <w:p w14:paraId="599C22EE" w14:textId="77777777" w:rsidR="000C6C5F" w:rsidRPr="00A107A7" w:rsidRDefault="000C6C5F" w:rsidP="001D1198">
            <w:pPr>
              <w:autoSpaceDE w:val="0"/>
              <w:autoSpaceDN w:val="0"/>
              <w:adjustRightInd w:val="0"/>
              <w:spacing w:after="0" w:line="360" w:lineRule="auto"/>
              <w:jc w:val="both"/>
              <w:rPr>
                <w:rFonts w:ascii="Times New Roman" w:eastAsia="Times New Roman" w:hAnsi="Times New Roman"/>
                <w:iCs/>
                <w:sz w:val="24"/>
                <w:szCs w:val="24"/>
                <w:lang w:val="ro-RO"/>
              </w:rPr>
            </w:pPr>
            <w:r w:rsidRPr="00A107A7">
              <w:rPr>
                <w:rFonts w:ascii="Times New Roman" w:eastAsia="Times New Roman" w:hAnsi="Times New Roman"/>
                <w:iCs/>
                <w:sz w:val="24"/>
                <w:szCs w:val="24"/>
                <w:lang w:val="ro-RO"/>
              </w:rPr>
              <w:t xml:space="preserve">Alte informaţii    </w:t>
            </w:r>
          </w:p>
          <w:p w14:paraId="322891CC" w14:textId="77777777" w:rsidR="00E30F62" w:rsidRPr="00A107A7" w:rsidRDefault="00E30F62" w:rsidP="001D1198">
            <w:pPr>
              <w:autoSpaceDE w:val="0"/>
              <w:autoSpaceDN w:val="0"/>
              <w:adjustRightInd w:val="0"/>
              <w:spacing w:after="0" w:line="360" w:lineRule="auto"/>
              <w:jc w:val="both"/>
              <w:rPr>
                <w:rFonts w:ascii="Times New Roman" w:eastAsia="Times New Roman" w:hAnsi="Times New Roman"/>
                <w:iCs/>
                <w:sz w:val="24"/>
                <w:szCs w:val="24"/>
                <w:lang w:val="ro-RO"/>
              </w:rPr>
            </w:pPr>
          </w:p>
          <w:p w14:paraId="6B64A620" w14:textId="77777777" w:rsidR="00E30F62" w:rsidRPr="00A107A7" w:rsidRDefault="00E30F62" w:rsidP="001D1198">
            <w:pPr>
              <w:autoSpaceDE w:val="0"/>
              <w:autoSpaceDN w:val="0"/>
              <w:adjustRightInd w:val="0"/>
              <w:spacing w:after="0" w:line="360" w:lineRule="auto"/>
              <w:jc w:val="both"/>
              <w:rPr>
                <w:rFonts w:ascii="Times New Roman" w:eastAsia="Times New Roman" w:hAnsi="Times New Roman"/>
                <w:iCs/>
                <w:sz w:val="24"/>
                <w:szCs w:val="24"/>
                <w:lang w:val="ro-RO"/>
              </w:rPr>
            </w:pPr>
          </w:p>
          <w:p w14:paraId="0EA6BA97" w14:textId="77777777" w:rsidR="00E30F62" w:rsidRPr="00A107A7" w:rsidRDefault="00E30F62" w:rsidP="001D1198">
            <w:pPr>
              <w:autoSpaceDE w:val="0"/>
              <w:autoSpaceDN w:val="0"/>
              <w:adjustRightInd w:val="0"/>
              <w:spacing w:after="0" w:line="360" w:lineRule="auto"/>
              <w:jc w:val="both"/>
              <w:rPr>
                <w:rFonts w:ascii="Times New Roman" w:eastAsia="Times New Roman" w:hAnsi="Times New Roman"/>
                <w:iCs/>
                <w:sz w:val="24"/>
                <w:szCs w:val="24"/>
                <w:lang w:val="ro-RO"/>
              </w:rPr>
            </w:pPr>
          </w:p>
        </w:tc>
        <w:tc>
          <w:tcPr>
            <w:tcW w:w="5617" w:type="dxa"/>
            <w:gridSpan w:val="6"/>
          </w:tcPr>
          <w:p w14:paraId="2D50E788" w14:textId="2C930E28" w:rsidR="00714854" w:rsidRPr="00A107A7" w:rsidRDefault="000C6C5F" w:rsidP="001D1198">
            <w:pPr>
              <w:spacing w:after="0" w:line="360" w:lineRule="auto"/>
              <w:jc w:val="both"/>
              <w:rPr>
                <w:rFonts w:ascii="Times New Roman" w:hAnsi="Times New Roman"/>
                <w:sz w:val="24"/>
                <w:szCs w:val="24"/>
                <w:lang w:val="ro-RO"/>
              </w:rPr>
            </w:pPr>
            <w:r w:rsidRPr="00A107A7">
              <w:rPr>
                <w:rFonts w:ascii="Times New Roman" w:hAnsi="Times New Roman"/>
                <w:sz w:val="24"/>
                <w:szCs w:val="24"/>
                <w:lang w:val="ro-RO"/>
              </w:rPr>
              <w:t>Nu au fost identificate.</w:t>
            </w:r>
          </w:p>
        </w:tc>
      </w:tr>
    </w:tbl>
    <w:p w14:paraId="0AA82866" w14:textId="77777777" w:rsidR="002E69D5" w:rsidRDefault="002E69D5" w:rsidP="001D1198">
      <w:pPr>
        <w:autoSpaceDE w:val="0"/>
        <w:autoSpaceDN w:val="0"/>
        <w:adjustRightInd w:val="0"/>
        <w:spacing w:after="0" w:line="360" w:lineRule="auto"/>
        <w:jc w:val="both"/>
        <w:rPr>
          <w:rFonts w:ascii="Times New Roman" w:hAnsi="Times New Roman"/>
          <w:sz w:val="24"/>
          <w:szCs w:val="24"/>
          <w:lang w:val="ro-RO"/>
        </w:rPr>
      </w:pPr>
    </w:p>
    <w:p w14:paraId="28754DA2" w14:textId="77777777" w:rsidR="002E69D5" w:rsidRDefault="002E69D5" w:rsidP="001D1198">
      <w:pPr>
        <w:autoSpaceDE w:val="0"/>
        <w:autoSpaceDN w:val="0"/>
        <w:adjustRightInd w:val="0"/>
        <w:spacing w:after="0" w:line="360" w:lineRule="auto"/>
        <w:jc w:val="both"/>
        <w:rPr>
          <w:rFonts w:ascii="Times New Roman" w:hAnsi="Times New Roman"/>
          <w:sz w:val="24"/>
          <w:szCs w:val="24"/>
          <w:lang w:val="ro-RO"/>
        </w:rPr>
      </w:pPr>
    </w:p>
    <w:p w14:paraId="6C7289FE"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78E5ABB1"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646B602C"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12F174AA"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4FA6AA4E"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059D2C14"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0CCA4291"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2E36F46E"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31C4784F"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4205CAFB"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4DEB3F24"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05B15E37"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1998FBA5"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57607A3F"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1F890541"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720BC6EF"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2CC9F481"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0AB4C856"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57484AE7"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253F4496"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64C05CA1"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37CF13BB"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696CCF17"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6CA557FD"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53FC53D6"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4BF458B9"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30BC6285" w14:textId="77777777" w:rsidR="00C17DE4" w:rsidRDefault="00C17DE4" w:rsidP="001D1198">
      <w:pPr>
        <w:autoSpaceDE w:val="0"/>
        <w:autoSpaceDN w:val="0"/>
        <w:adjustRightInd w:val="0"/>
        <w:spacing w:after="0" w:line="360" w:lineRule="auto"/>
        <w:jc w:val="both"/>
        <w:rPr>
          <w:rFonts w:ascii="Times New Roman" w:hAnsi="Times New Roman"/>
          <w:sz w:val="24"/>
          <w:szCs w:val="24"/>
          <w:lang w:val="ro-RO"/>
        </w:rPr>
      </w:pPr>
    </w:p>
    <w:p w14:paraId="20433341" w14:textId="77FC9A67" w:rsidR="00B11E63" w:rsidRPr="00A107A7" w:rsidRDefault="00E318A6" w:rsidP="001D1198">
      <w:pPr>
        <w:autoSpaceDE w:val="0"/>
        <w:autoSpaceDN w:val="0"/>
        <w:adjustRightInd w:val="0"/>
        <w:spacing w:after="0" w:line="360" w:lineRule="auto"/>
        <w:jc w:val="both"/>
        <w:rPr>
          <w:rFonts w:ascii="Times New Roman" w:hAnsi="Times New Roman"/>
          <w:sz w:val="24"/>
          <w:szCs w:val="24"/>
          <w:lang w:val="ro-RO"/>
        </w:rPr>
      </w:pPr>
      <w:r w:rsidRPr="00A107A7">
        <w:rPr>
          <w:rFonts w:ascii="Times New Roman" w:hAnsi="Times New Roman"/>
          <w:sz w:val="24"/>
          <w:szCs w:val="24"/>
          <w:lang w:val="ro-RO"/>
        </w:rPr>
        <w:lastRenderedPageBreak/>
        <w:t xml:space="preserve">Pentru considerentele de mai sus, am elaborat prezentul proiect de </w:t>
      </w:r>
      <w:r w:rsidR="00FF5A00" w:rsidRPr="00A107A7">
        <w:rPr>
          <w:rFonts w:ascii="Times New Roman" w:hAnsi="Times New Roman"/>
          <w:sz w:val="24"/>
          <w:szCs w:val="24"/>
          <w:lang w:val="ro-RO"/>
        </w:rPr>
        <w:t xml:space="preserve">Ordonanță de </w:t>
      </w:r>
      <w:r w:rsidR="00D97A7F" w:rsidRPr="00A107A7">
        <w:rPr>
          <w:rFonts w:ascii="Times New Roman" w:hAnsi="Times New Roman"/>
          <w:sz w:val="24"/>
          <w:szCs w:val="24"/>
          <w:lang w:val="ro-RO"/>
        </w:rPr>
        <w:t xml:space="preserve">urgență a Guvernului </w:t>
      </w:r>
      <w:r w:rsidR="00FF5A00" w:rsidRPr="00A107A7">
        <w:rPr>
          <w:rFonts w:ascii="Times New Roman" w:hAnsi="Times New Roman"/>
          <w:sz w:val="24"/>
          <w:szCs w:val="24"/>
          <w:lang w:val="ro-RO"/>
        </w:rPr>
        <w:t xml:space="preserve">pentru </w:t>
      </w:r>
      <w:r w:rsidR="00E818CE" w:rsidRPr="00A107A7">
        <w:rPr>
          <w:rFonts w:ascii="Times New Roman" w:hAnsi="Times New Roman"/>
          <w:sz w:val="24"/>
          <w:szCs w:val="24"/>
          <w:lang w:val="ro-RO"/>
        </w:rPr>
        <w:t xml:space="preserve">modificarea și </w:t>
      </w:r>
      <w:r w:rsidR="00913E2A" w:rsidRPr="00A107A7">
        <w:rPr>
          <w:rFonts w:ascii="Times New Roman" w:hAnsi="Times New Roman"/>
          <w:sz w:val="24"/>
          <w:szCs w:val="24"/>
          <w:lang w:val="ro-RO"/>
        </w:rPr>
        <w:t xml:space="preserve">completarea </w:t>
      </w:r>
      <w:r w:rsidR="00FF5A00" w:rsidRPr="00A107A7">
        <w:rPr>
          <w:rFonts w:ascii="Times New Roman" w:hAnsi="Times New Roman"/>
          <w:sz w:val="24"/>
          <w:szCs w:val="24"/>
          <w:lang w:val="ro-RO"/>
        </w:rPr>
        <w:t>Ordonanț</w:t>
      </w:r>
      <w:r w:rsidR="00910F7C" w:rsidRPr="00A107A7">
        <w:rPr>
          <w:rFonts w:ascii="Times New Roman" w:hAnsi="Times New Roman"/>
          <w:sz w:val="24"/>
          <w:szCs w:val="24"/>
          <w:lang w:val="ro-RO"/>
        </w:rPr>
        <w:t>ei</w:t>
      </w:r>
      <w:r w:rsidR="00FF5A00" w:rsidRPr="00A107A7">
        <w:rPr>
          <w:rFonts w:ascii="Times New Roman" w:hAnsi="Times New Roman"/>
          <w:sz w:val="24"/>
          <w:szCs w:val="24"/>
          <w:lang w:val="ro-RO"/>
        </w:rPr>
        <w:t xml:space="preserve"> de urgență a Guvernului nr. 196/2005 privind Fondul pentru mediu, </w:t>
      </w:r>
      <w:r w:rsidRPr="00A107A7">
        <w:rPr>
          <w:rFonts w:ascii="Times New Roman" w:hAnsi="Times New Roman"/>
          <w:sz w:val="24"/>
          <w:szCs w:val="24"/>
          <w:lang w:val="ro-RO"/>
        </w:rPr>
        <w:t xml:space="preserve">care în forma prezentată, </w:t>
      </w:r>
      <w:r w:rsidR="00B36949" w:rsidRPr="00A107A7">
        <w:rPr>
          <w:rFonts w:ascii="Times New Roman" w:hAnsi="Times New Roman"/>
          <w:sz w:val="24"/>
          <w:szCs w:val="24"/>
          <w:lang w:val="ro-RO"/>
        </w:rPr>
        <w:t xml:space="preserve">a fost avizat de ministerele interesate </w:t>
      </w:r>
      <w:r w:rsidR="001F6287" w:rsidRPr="00A107A7">
        <w:rPr>
          <w:rFonts w:ascii="Times New Roman" w:hAnsi="Times New Roman"/>
          <w:sz w:val="24"/>
          <w:szCs w:val="24"/>
          <w:lang w:val="ro-RO"/>
        </w:rPr>
        <w:t>și</w:t>
      </w:r>
      <w:r w:rsidR="00B36949" w:rsidRPr="00A107A7">
        <w:rPr>
          <w:rFonts w:ascii="Times New Roman" w:hAnsi="Times New Roman"/>
          <w:sz w:val="24"/>
          <w:szCs w:val="24"/>
          <w:lang w:val="ro-RO"/>
        </w:rPr>
        <w:t xml:space="preserve"> de Consiliul Legislativ şi pe care îl supunem spre adoptare.</w:t>
      </w:r>
    </w:p>
    <w:p w14:paraId="67B4A82A" w14:textId="77777777" w:rsidR="0026671D" w:rsidRPr="00A107A7" w:rsidRDefault="0026671D" w:rsidP="001D1198">
      <w:pPr>
        <w:spacing w:after="0" w:line="360" w:lineRule="auto"/>
        <w:jc w:val="both"/>
        <w:rPr>
          <w:rFonts w:ascii="Times New Roman" w:hAnsi="Times New Roman"/>
          <w:b/>
          <w:color w:val="000000"/>
          <w:sz w:val="24"/>
          <w:szCs w:val="24"/>
          <w:lang w:val="ro-RO"/>
        </w:rPr>
      </w:pPr>
    </w:p>
    <w:p w14:paraId="71BE3793" w14:textId="04E95ACD" w:rsidR="0026671D" w:rsidRPr="00A107A7" w:rsidRDefault="0026671D" w:rsidP="002E69D5">
      <w:pPr>
        <w:spacing w:after="0" w:line="360" w:lineRule="auto"/>
        <w:jc w:val="center"/>
        <w:rPr>
          <w:rFonts w:ascii="Times New Roman" w:eastAsia="Times New Roman" w:hAnsi="Times New Roman"/>
          <w:b/>
          <w:color w:val="000000"/>
          <w:sz w:val="24"/>
          <w:szCs w:val="24"/>
          <w:lang w:val="ro-RO" w:eastAsia="ro-RO"/>
        </w:rPr>
      </w:pPr>
      <w:r w:rsidRPr="00A107A7">
        <w:rPr>
          <w:rFonts w:ascii="Times New Roman" w:eastAsia="Times New Roman" w:hAnsi="Times New Roman"/>
          <w:b/>
          <w:color w:val="000000"/>
          <w:sz w:val="24"/>
          <w:szCs w:val="24"/>
          <w:lang w:val="ro-RO" w:eastAsia="ro-RO"/>
        </w:rPr>
        <w:t>MINISTRUL MEDIULUI, APELOR ȘI PĂDURILOR</w:t>
      </w:r>
    </w:p>
    <w:p w14:paraId="5FEB7A26" w14:textId="41517CA7" w:rsidR="0026671D" w:rsidRPr="00A107A7" w:rsidRDefault="0026671D" w:rsidP="002E69D5">
      <w:pPr>
        <w:spacing w:after="0" w:line="360" w:lineRule="auto"/>
        <w:jc w:val="center"/>
        <w:rPr>
          <w:rFonts w:ascii="Times New Roman" w:eastAsia="Times New Roman" w:hAnsi="Times New Roman"/>
          <w:b/>
          <w:color w:val="000000"/>
          <w:sz w:val="24"/>
          <w:szCs w:val="24"/>
          <w:lang w:val="ro-RO" w:eastAsia="ro-RO"/>
        </w:rPr>
      </w:pPr>
      <w:r w:rsidRPr="00A107A7">
        <w:rPr>
          <w:rFonts w:ascii="Times New Roman" w:eastAsia="Times New Roman" w:hAnsi="Times New Roman"/>
          <w:b/>
          <w:color w:val="000000"/>
          <w:sz w:val="24"/>
          <w:szCs w:val="24"/>
          <w:lang w:val="ro-RO" w:eastAsia="ro-RO"/>
        </w:rPr>
        <w:t>MIRCEA FECHET</w:t>
      </w:r>
    </w:p>
    <w:p w14:paraId="3E27FFB6" w14:textId="77777777" w:rsidR="007E7E5F" w:rsidRPr="00A107A7" w:rsidRDefault="007E7E5F" w:rsidP="002E69D5">
      <w:pPr>
        <w:spacing w:after="0" w:line="360" w:lineRule="auto"/>
        <w:jc w:val="center"/>
        <w:rPr>
          <w:rFonts w:ascii="Times New Roman" w:eastAsia="Times New Roman" w:hAnsi="Times New Roman"/>
          <w:b/>
          <w:color w:val="000000"/>
          <w:sz w:val="24"/>
          <w:szCs w:val="24"/>
          <w:lang w:val="ro-RO" w:eastAsia="ro-RO"/>
        </w:rPr>
      </w:pPr>
    </w:p>
    <w:p w14:paraId="05142B24" w14:textId="77777777" w:rsidR="007E7E5F" w:rsidRPr="00A107A7" w:rsidRDefault="007E7E5F" w:rsidP="003753CD">
      <w:pPr>
        <w:spacing w:after="0" w:line="360" w:lineRule="auto"/>
        <w:jc w:val="both"/>
        <w:rPr>
          <w:rFonts w:ascii="Times New Roman" w:eastAsia="Times New Roman" w:hAnsi="Times New Roman"/>
          <w:b/>
          <w:color w:val="000000"/>
          <w:sz w:val="24"/>
          <w:szCs w:val="24"/>
          <w:lang w:val="ro-RO" w:eastAsia="ro-RO"/>
        </w:rPr>
      </w:pPr>
    </w:p>
    <w:p w14:paraId="757BCE1B" w14:textId="1F89D098" w:rsidR="002370BF" w:rsidRPr="00A107A7" w:rsidRDefault="002370BF" w:rsidP="002E69D5">
      <w:pPr>
        <w:spacing w:after="0" w:line="360" w:lineRule="auto"/>
        <w:jc w:val="center"/>
        <w:rPr>
          <w:rFonts w:ascii="Times New Roman" w:eastAsia="Times New Roman" w:hAnsi="Times New Roman"/>
          <w:b/>
          <w:color w:val="000000"/>
          <w:sz w:val="24"/>
          <w:szCs w:val="24"/>
          <w:lang w:val="ro-RO" w:eastAsia="ro-RO"/>
        </w:rPr>
      </w:pPr>
      <w:r w:rsidRPr="00A107A7">
        <w:rPr>
          <w:rFonts w:ascii="Times New Roman" w:eastAsia="Times New Roman" w:hAnsi="Times New Roman"/>
          <w:b/>
          <w:color w:val="000000"/>
          <w:sz w:val="24"/>
          <w:szCs w:val="24"/>
          <w:lang w:val="ro-RO" w:eastAsia="ro-RO"/>
        </w:rPr>
        <w:t>AVIZĂM:</w:t>
      </w:r>
    </w:p>
    <w:p w14:paraId="299ED8A6" w14:textId="77777777" w:rsidR="002370BF" w:rsidRPr="00A107A7" w:rsidRDefault="002370BF" w:rsidP="002E69D5">
      <w:pPr>
        <w:spacing w:after="0" w:line="360" w:lineRule="auto"/>
        <w:jc w:val="center"/>
        <w:rPr>
          <w:rFonts w:ascii="Times New Roman" w:eastAsia="Times New Roman" w:hAnsi="Times New Roman"/>
          <w:b/>
          <w:color w:val="000000"/>
          <w:sz w:val="24"/>
          <w:szCs w:val="24"/>
          <w:lang w:val="ro-RO" w:eastAsia="ro-RO"/>
        </w:rPr>
      </w:pPr>
    </w:p>
    <w:p w14:paraId="4DEA0F14" w14:textId="6649339C" w:rsidR="002370BF" w:rsidRPr="00A107A7" w:rsidRDefault="002370BF" w:rsidP="002E69D5">
      <w:pPr>
        <w:spacing w:after="0" w:line="360" w:lineRule="auto"/>
        <w:jc w:val="center"/>
        <w:rPr>
          <w:rFonts w:ascii="Times New Roman" w:eastAsia="Times New Roman" w:hAnsi="Times New Roman"/>
          <w:b/>
          <w:color w:val="000000"/>
          <w:sz w:val="24"/>
          <w:szCs w:val="24"/>
          <w:lang w:val="ro-RO" w:eastAsia="ro-RO"/>
        </w:rPr>
      </w:pPr>
      <w:r w:rsidRPr="00A107A7">
        <w:rPr>
          <w:rFonts w:ascii="Times New Roman" w:eastAsia="Times New Roman" w:hAnsi="Times New Roman"/>
          <w:b/>
          <w:color w:val="000000"/>
          <w:sz w:val="24"/>
          <w:szCs w:val="24"/>
          <w:lang w:val="ro-RO" w:eastAsia="ro-RO"/>
        </w:rPr>
        <w:t>VICEPRIM-MINISTRU,</w:t>
      </w:r>
    </w:p>
    <w:p w14:paraId="275143A4" w14:textId="18701161" w:rsidR="002370BF" w:rsidRPr="00A107A7" w:rsidRDefault="002370BF" w:rsidP="002E69D5">
      <w:pPr>
        <w:spacing w:after="0" w:line="360" w:lineRule="auto"/>
        <w:jc w:val="center"/>
        <w:rPr>
          <w:rFonts w:ascii="Times New Roman" w:eastAsia="Times New Roman" w:hAnsi="Times New Roman"/>
          <w:b/>
          <w:color w:val="000000"/>
          <w:sz w:val="24"/>
          <w:szCs w:val="24"/>
          <w:lang w:val="ro-RO" w:eastAsia="ro-RO"/>
        </w:rPr>
      </w:pPr>
    </w:p>
    <w:p w14:paraId="5918DA7F" w14:textId="43B43A55" w:rsidR="0026671D" w:rsidRPr="00A107A7" w:rsidRDefault="002370BF" w:rsidP="002E69D5">
      <w:pPr>
        <w:spacing w:after="0" w:line="360" w:lineRule="auto"/>
        <w:jc w:val="center"/>
        <w:rPr>
          <w:rFonts w:ascii="Times New Roman" w:eastAsia="Times New Roman" w:hAnsi="Times New Roman"/>
          <w:b/>
          <w:color w:val="000000"/>
          <w:sz w:val="24"/>
          <w:szCs w:val="24"/>
          <w:u w:val="single"/>
          <w:lang w:val="ro-RO" w:eastAsia="ro-RO"/>
        </w:rPr>
      </w:pPr>
      <w:r w:rsidRPr="00A107A7">
        <w:rPr>
          <w:rFonts w:ascii="Times New Roman" w:eastAsia="Times New Roman" w:hAnsi="Times New Roman"/>
          <w:b/>
          <w:color w:val="000000"/>
          <w:sz w:val="24"/>
          <w:szCs w:val="24"/>
          <w:lang w:val="ro-RO" w:eastAsia="ro-RO"/>
        </w:rPr>
        <w:t>MARIAN NEACȘU</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033"/>
        <w:gridCol w:w="3461"/>
      </w:tblGrid>
      <w:tr w:rsidR="00E818CE" w:rsidRPr="00A107A7" w14:paraId="08CE4C2A" w14:textId="77777777" w:rsidTr="00E30F62">
        <w:trPr>
          <w:trHeight w:val="2901"/>
        </w:trPr>
        <w:tc>
          <w:tcPr>
            <w:tcW w:w="9322" w:type="dxa"/>
            <w:gridSpan w:val="3"/>
          </w:tcPr>
          <w:p w14:paraId="1E7051EA" w14:textId="77777777" w:rsidR="00E818CE" w:rsidRPr="00A107A7" w:rsidRDefault="00E818CE" w:rsidP="002E69D5">
            <w:pPr>
              <w:jc w:val="center"/>
              <w:rPr>
                <w:rFonts w:ascii="Times New Roman" w:hAnsi="Times New Roman"/>
                <w:b/>
                <w:bCs/>
                <w:sz w:val="24"/>
                <w:szCs w:val="24"/>
                <w:lang w:val="ro-RO"/>
              </w:rPr>
            </w:pPr>
          </w:p>
          <w:p w14:paraId="5002A07A" w14:textId="77777777" w:rsidR="00E818CE" w:rsidRPr="00A107A7" w:rsidRDefault="00E818CE" w:rsidP="002E69D5">
            <w:pPr>
              <w:jc w:val="center"/>
              <w:rPr>
                <w:rFonts w:ascii="Times New Roman" w:hAnsi="Times New Roman"/>
                <w:b/>
                <w:bCs/>
                <w:sz w:val="24"/>
                <w:szCs w:val="24"/>
                <w:lang w:val="ro-RO"/>
              </w:rPr>
            </w:pPr>
          </w:p>
          <w:p w14:paraId="15C2BF0E" w14:textId="313554BF" w:rsidR="00E818CE" w:rsidRPr="00A107A7" w:rsidRDefault="00E818CE" w:rsidP="002E69D5">
            <w:pPr>
              <w:jc w:val="center"/>
              <w:rPr>
                <w:rFonts w:ascii="Times New Roman" w:hAnsi="Times New Roman"/>
                <w:b/>
                <w:bCs/>
                <w:sz w:val="24"/>
                <w:szCs w:val="24"/>
                <w:lang w:val="ro-RO"/>
              </w:rPr>
            </w:pPr>
            <w:r w:rsidRPr="00A107A7">
              <w:rPr>
                <w:rFonts w:ascii="Times New Roman" w:hAnsi="Times New Roman"/>
                <w:b/>
                <w:bCs/>
                <w:sz w:val="24"/>
                <w:szCs w:val="24"/>
                <w:lang w:val="ro-RO"/>
              </w:rPr>
              <w:t>MINISTRUL INVESTIȚIILOR ȘI PROIECTELOR EUROPENE</w:t>
            </w:r>
          </w:p>
          <w:p w14:paraId="1C55208C" w14:textId="6B2828D1" w:rsidR="00E818CE" w:rsidRPr="00A107A7" w:rsidRDefault="00E818CE" w:rsidP="002E69D5">
            <w:pPr>
              <w:jc w:val="center"/>
              <w:rPr>
                <w:rFonts w:ascii="Times New Roman" w:hAnsi="Times New Roman"/>
                <w:b/>
                <w:bCs/>
                <w:sz w:val="24"/>
                <w:szCs w:val="24"/>
                <w:lang w:val="ro-RO"/>
              </w:rPr>
            </w:pPr>
            <w:r w:rsidRPr="00A107A7">
              <w:rPr>
                <w:rFonts w:ascii="Times New Roman" w:hAnsi="Times New Roman"/>
                <w:b/>
                <w:bCs/>
                <w:sz w:val="24"/>
                <w:szCs w:val="24"/>
                <w:lang w:val="ro-RO"/>
              </w:rPr>
              <w:t>Adrian CÂCIU</w:t>
            </w:r>
          </w:p>
        </w:tc>
      </w:tr>
      <w:tr w:rsidR="007917BD" w:rsidRPr="00A107A7" w14:paraId="308B2484" w14:textId="77777777" w:rsidTr="00E30F62">
        <w:trPr>
          <w:trHeight w:val="2901"/>
        </w:trPr>
        <w:tc>
          <w:tcPr>
            <w:tcW w:w="3828" w:type="dxa"/>
          </w:tcPr>
          <w:p w14:paraId="29831866" w14:textId="77777777" w:rsidR="007917BD" w:rsidRPr="00A107A7" w:rsidRDefault="007917BD" w:rsidP="003753CD">
            <w:pPr>
              <w:jc w:val="both"/>
              <w:rPr>
                <w:rFonts w:ascii="Times New Roman" w:hAnsi="Times New Roman"/>
                <w:b/>
                <w:bCs/>
                <w:sz w:val="24"/>
                <w:szCs w:val="24"/>
                <w:lang w:val="ro-RO"/>
              </w:rPr>
            </w:pPr>
          </w:p>
          <w:p w14:paraId="4EEE4430" w14:textId="77777777" w:rsidR="007917BD" w:rsidRPr="00A107A7" w:rsidRDefault="007917BD" w:rsidP="003753CD">
            <w:pPr>
              <w:jc w:val="both"/>
              <w:rPr>
                <w:rFonts w:ascii="Times New Roman" w:hAnsi="Times New Roman"/>
                <w:b/>
                <w:bCs/>
                <w:sz w:val="24"/>
                <w:szCs w:val="24"/>
                <w:lang w:val="ro-RO"/>
              </w:rPr>
            </w:pPr>
          </w:p>
          <w:p w14:paraId="254BC7DD" w14:textId="574A9967" w:rsidR="007917BD" w:rsidRPr="00A107A7" w:rsidRDefault="007917BD" w:rsidP="003753CD">
            <w:pPr>
              <w:jc w:val="both"/>
              <w:rPr>
                <w:rFonts w:ascii="Times New Roman" w:hAnsi="Times New Roman"/>
                <w:b/>
                <w:bCs/>
                <w:sz w:val="24"/>
                <w:szCs w:val="24"/>
                <w:lang w:val="ro-RO"/>
              </w:rPr>
            </w:pPr>
            <w:r w:rsidRPr="00A107A7">
              <w:rPr>
                <w:rFonts w:ascii="Times New Roman" w:hAnsi="Times New Roman"/>
                <w:b/>
                <w:bCs/>
                <w:sz w:val="24"/>
                <w:szCs w:val="24"/>
                <w:lang w:val="ro-RO"/>
              </w:rPr>
              <w:t>MINISTRUL ECONOMIEI,           ANTREPRENORIATULUI ȘI TURISMULUI</w:t>
            </w:r>
          </w:p>
          <w:p w14:paraId="771AE1D4" w14:textId="77777777" w:rsidR="007917BD" w:rsidRPr="00A107A7" w:rsidRDefault="007917BD" w:rsidP="003753CD">
            <w:pPr>
              <w:jc w:val="both"/>
              <w:rPr>
                <w:rFonts w:ascii="Times New Roman" w:hAnsi="Times New Roman"/>
                <w:b/>
                <w:bCs/>
                <w:sz w:val="24"/>
                <w:szCs w:val="24"/>
                <w:lang w:val="ro-RO"/>
              </w:rPr>
            </w:pPr>
            <w:r w:rsidRPr="00A107A7">
              <w:rPr>
                <w:rFonts w:ascii="Times New Roman" w:hAnsi="Times New Roman"/>
                <w:b/>
                <w:bCs/>
                <w:sz w:val="24"/>
                <w:szCs w:val="24"/>
                <w:lang w:val="ro-RO"/>
              </w:rPr>
              <w:t>ȘTEFAN - RADU OPREA</w:t>
            </w:r>
          </w:p>
          <w:p w14:paraId="673F35B6" w14:textId="6C498E23" w:rsidR="00E818CE" w:rsidRPr="00A107A7" w:rsidRDefault="00E818CE" w:rsidP="003753CD">
            <w:pPr>
              <w:jc w:val="both"/>
              <w:rPr>
                <w:rFonts w:ascii="Times New Roman" w:hAnsi="Times New Roman"/>
                <w:b/>
                <w:bCs/>
                <w:sz w:val="24"/>
                <w:szCs w:val="24"/>
                <w:lang w:val="ro-RO"/>
              </w:rPr>
            </w:pPr>
          </w:p>
        </w:tc>
        <w:tc>
          <w:tcPr>
            <w:tcW w:w="2033" w:type="dxa"/>
          </w:tcPr>
          <w:p w14:paraId="7B7294D9" w14:textId="77777777" w:rsidR="007917BD" w:rsidRPr="00A107A7" w:rsidRDefault="007917BD" w:rsidP="003753CD">
            <w:pPr>
              <w:jc w:val="both"/>
              <w:rPr>
                <w:rFonts w:ascii="Times New Roman" w:hAnsi="Times New Roman"/>
                <w:b/>
                <w:bCs/>
                <w:sz w:val="24"/>
                <w:szCs w:val="24"/>
                <w:lang w:val="ro-RO"/>
              </w:rPr>
            </w:pPr>
          </w:p>
          <w:p w14:paraId="2A62091B" w14:textId="77777777" w:rsidR="007917BD" w:rsidRPr="00A107A7" w:rsidRDefault="007917BD" w:rsidP="003753CD">
            <w:pPr>
              <w:jc w:val="both"/>
              <w:rPr>
                <w:rFonts w:ascii="Times New Roman" w:hAnsi="Times New Roman"/>
                <w:b/>
                <w:bCs/>
                <w:sz w:val="24"/>
                <w:szCs w:val="24"/>
                <w:lang w:val="ro-RO"/>
              </w:rPr>
            </w:pPr>
          </w:p>
          <w:p w14:paraId="06A81363" w14:textId="289639C0" w:rsidR="007917BD" w:rsidRPr="00A107A7" w:rsidRDefault="007917BD" w:rsidP="003753CD">
            <w:pPr>
              <w:jc w:val="both"/>
              <w:rPr>
                <w:rFonts w:ascii="Times New Roman" w:hAnsi="Times New Roman"/>
                <w:sz w:val="24"/>
                <w:szCs w:val="24"/>
                <w:lang w:val="ro-RO"/>
              </w:rPr>
            </w:pPr>
          </w:p>
        </w:tc>
        <w:tc>
          <w:tcPr>
            <w:tcW w:w="3461" w:type="dxa"/>
          </w:tcPr>
          <w:p w14:paraId="74CEF48F" w14:textId="77777777" w:rsidR="007917BD" w:rsidRPr="00A107A7" w:rsidRDefault="007917BD" w:rsidP="003753CD">
            <w:pPr>
              <w:jc w:val="both"/>
              <w:rPr>
                <w:rFonts w:ascii="Times New Roman" w:hAnsi="Times New Roman"/>
                <w:b/>
                <w:bCs/>
                <w:sz w:val="24"/>
                <w:szCs w:val="24"/>
                <w:lang w:val="ro-RO"/>
              </w:rPr>
            </w:pPr>
          </w:p>
          <w:p w14:paraId="1E4282A9" w14:textId="77777777" w:rsidR="007917BD" w:rsidRPr="00A107A7" w:rsidRDefault="007917BD" w:rsidP="003753CD">
            <w:pPr>
              <w:jc w:val="both"/>
              <w:rPr>
                <w:rFonts w:ascii="Times New Roman" w:hAnsi="Times New Roman"/>
                <w:b/>
                <w:bCs/>
                <w:sz w:val="24"/>
                <w:szCs w:val="24"/>
                <w:lang w:val="ro-RO"/>
              </w:rPr>
            </w:pPr>
          </w:p>
          <w:p w14:paraId="1E68F670" w14:textId="789B50D4" w:rsidR="007917BD" w:rsidRPr="00A107A7" w:rsidRDefault="007917BD" w:rsidP="003753CD">
            <w:pPr>
              <w:jc w:val="both"/>
              <w:rPr>
                <w:rFonts w:ascii="Times New Roman" w:hAnsi="Times New Roman"/>
                <w:b/>
                <w:bCs/>
                <w:sz w:val="24"/>
                <w:szCs w:val="24"/>
                <w:lang w:val="ro-RO"/>
              </w:rPr>
            </w:pPr>
            <w:r w:rsidRPr="00A107A7">
              <w:rPr>
                <w:rFonts w:ascii="Times New Roman" w:hAnsi="Times New Roman"/>
                <w:b/>
                <w:bCs/>
                <w:sz w:val="24"/>
                <w:szCs w:val="24"/>
                <w:lang w:val="ro-RO"/>
              </w:rPr>
              <w:t xml:space="preserve">MINISTRUL FINANȚELOR                    </w:t>
            </w:r>
          </w:p>
          <w:p w14:paraId="4BDE7714" w14:textId="3BC2EA20" w:rsidR="007917BD" w:rsidRPr="00A107A7" w:rsidRDefault="007917BD" w:rsidP="003753CD">
            <w:pPr>
              <w:jc w:val="both"/>
              <w:rPr>
                <w:rFonts w:ascii="Times New Roman" w:hAnsi="Times New Roman"/>
                <w:sz w:val="24"/>
                <w:szCs w:val="24"/>
                <w:lang w:val="ro-RO"/>
              </w:rPr>
            </w:pPr>
            <w:r w:rsidRPr="00A107A7">
              <w:rPr>
                <w:rFonts w:ascii="Times New Roman" w:hAnsi="Times New Roman"/>
                <w:b/>
                <w:bCs/>
                <w:sz w:val="24"/>
                <w:szCs w:val="24"/>
                <w:lang w:val="ro-RO"/>
              </w:rPr>
              <w:t>MARCEL - IOAN BOLOȘ</w:t>
            </w:r>
          </w:p>
        </w:tc>
      </w:tr>
    </w:tbl>
    <w:p w14:paraId="281ECA94" w14:textId="63FADA3E" w:rsidR="00B177B5" w:rsidRPr="00A107A7" w:rsidRDefault="00B177B5" w:rsidP="003753CD">
      <w:pPr>
        <w:tabs>
          <w:tab w:val="center" w:pos="4961"/>
        </w:tabs>
        <w:jc w:val="both"/>
        <w:rPr>
          <w:rFonts w:ascii="Times New Roman" w:hAnsi="Times New Roman"/>
          <w:b/>
          <w:bCs/>
          <w:sz w:val="24"/>
          <w:szCs w:val="24"/>
          <w:lang w:val="ro-RO"/>
        </w:rPr>
      </w:pPr>
      <w:r w:rsidRPr="00A107A7">
        <w:rPr>
          <w:rFonts w:ascii="Times New Roman" w:hAnsi="Times New Roman"/>
          <w:b/>
          <w:bCs/>
          <w:sz w:val="24"/>
          <w:szCs w:val="24"/>
          <w:lang w:val="ro-RO"/>
        </w:rPr>
        <w:tab/>
        <w:t>MINISTRUL JUSTIȚIEI</w:t>
      </w:r>
    </w:p>
    <w:p w14:paraId="04E566E4" w14:textId="53922239" w:rsidR="00106463" w:rsidRPr="00A107A7" w:rsidRDefault="00B177B5" w:rsidP="001D1198">
      <w:pPr>
        <w:spacing w:after="0" w:line="360" w:lineRule="auto"/>
        <w:jc w:val="both"/>
        <w:rPr>
          <w:rFonts w:ascii="Times New Roman" w:hAnsi="Times New Roman"/>
          <w:b/>
          <w:bCs/>
          <w:sz w:val="24"/>
          <w:szCs w:val="24"/>
          <w:lang w:val="ro-RO"/>
        </w:rPr>
      </w:pPr>
      <w:r w:rsidRPr="00A107A7">
        <w:rPr>
          <w:rFonts w:ascii="Times New Roman" w:hAnsi="Times New Roman"/>
          <w:b/>
          <w:bCs/>
          <w:sz w:val="24"/>
          <w:szCs w:val="24"/>
          <w:lang w:val="ro-RO"/>
        </w:rPr>
        <w:t xml:space="preserve">                                                     ALINA – ȘTEFANIA GORGHIU</w:t>
      </w:r>
    </w:p>
    <w:p w14:paraId="28EDE5F7" w14:textId="77777777" w:rsidR="00B177B5" w:rsidRPr="00A107A7" w:rsidRDefault="00B177B5" w:rsidP="001D1198">
      <w:pPr>
        <w:spacing w:after="0" w:line="360" w:lineRule="auto"/>
        <w:jc w:val="both"/>
        <w:rPr>
          <w:rFonts w:ascii="Times New Roman" w:hAnsi="Times New Roman"/>
          <w:b/>
          <w:bCs/>
          <w:sz w:val="24"/>
          <w:szCs w:val="24"/>
          <w:lang w:val="ro-RO"/>
        </w:rPr>
      </w:pPr>
    </w:p>
    <w:p w14:paraId="470D613B" w14:textId="77777777" w:rsidR="00E30F62" w:rsidRPr="00A107A7" w:rsidRDefault="00E30F62" w:rsidP="001D1198">
      <w:pPr>
        <w:spacing w:after="0" w:line="360" w:lineRule="auto"/>
        <w:jc w:val="both"/>
        <w:rPr>
          <w:rFonts w:ascii="Times New Roman" w:hAnsi="Times New Roman"/>
          <w:b/>
          <w:bCs/>
          <w:sz w:val="24"/>
          <w:szCs w:val="24"/>
          <w:lang w:val="ro-RO"/>
        </w:rPr>
      </w:pPr>
    </w:p>
    <w:p w14:paraId="3522F0AB" w14:textId="77777777" w:rsidR="00E30F62" w:rsidRPr="00A107A7" w:rsidRDefault="00E30F62" w:rsidP="001D1198">
      <w:pPr>
        <w:spacing w:after="0" w:line="360" w:lineRule="auto"/>
        <w:jc w:val="both"/>
        <w:rPr>
          <w:rFonts w:ascii="Times New Roman" w:hAnsi="Times New Roman"/>
          <w:b/>
          <w:bCs/>
          <w:sz w:val="24"/>
          <w:szCs w:val="24"/>
          <w:lang w:val="ro-RO"/>
        </w:rPr>
      </w:pPr>
    </w:p>
    <w:p w14:paraId="41D71301" w14:textId="77777777" w:rsidR="00E30F62" w:rsidRPr="00A107A7" w:rsidRDefault="00E30F62" w:rsidP="001D1198">
      <w:pPr>
        <w:spacing w:after="0" w:line="360" w:lineRule="auto"/>
        <w:jc w:val="both"/>
        <w:rPr>
          <w:rFonts w:ascii="Times New Roman" w:hAnsi="Times New Roman"/>
          <w:b/>
          <w:bCs/>
          <w:sz w:val="24"/>
          <w:szCs w:val="24"/>
          <w:lang w:val="ro-RO"/>
        </w:rPr>
      </w:pPr>
    </w:p>
    <w:p w14:paraId="05703F08" w14:textId="77777777" w:rsidR="00E30F62" w:rsidRPr="00A107A7" w:rsidRDefault="00E30F62" w:rsidP="001D1198">
      <w:pPr>
        <w:spacing w:after="0" w:line="360" w:lineRule="auto"/>
        <w:jc w:val="both"/>
        <w:rPr>
          <w:rFonts w:ascii="Times New Roman" w:hAnsi="Times New Roman"/>
          <w:b/>
          <w:bCs/>
          <w:sz w:val="24"/>
          <w:szCs w:val="24"/>
          <w:lang w:val="ro-RO"/>
        </w:rPr>
      </w:pPr>
    </w:p>
    <w:p w14:paraId="11BD686B" w14:textId="6C4D02DD" w:rsidR="00B177B5" w:rsidRPr="00A107A7" w:rsidRDefault="00B177B5" w:rsidP="001D1198">
      <w:pPr>
        <w:spacing w:after="0" w:line="360" w:lineRule="auto"/>
        <w:jc w:val="both"/>
        <w:rPr>
          <w:rFonts w:ascii="Times New Roman" w:hAnsi="Times New Roman"/>
          <w:b/>
          <w:color w:val="FFFFFF" w:themeColor="background1"/>
          <w:sz w:val="24"/>
          <w:szCs w:val="24"/>
          <w:lang w:val="ro-RO"/>
        </w:rPr>
      </w:pPr>
    </w:p>
    <w:sectPr w:rsidR="00B177B5" w:rsidRPr="00A107A7" w:rsidSect="004249E1">
      <w:headerReference w:type="even" r:id="rId8"/>
      <w:headerReference w:type="default" r:id="rId9"/>
      <w:footerReference w:type="even" r:id="rId10"/>
      <w:footerReference w:type="default" r:id="rId11"/>
      <w:headerReference w:type="first" r:id="rId12"/>
      <w:footerReference w:type="first" r:id="rId13"/>
      <w:pgSz w:w="11906" w:h="16838"/>
      <w:pgMar w:top="992" w:right="424" w:bottom="567" w:left="1560" w:header="424"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03F0D" w14:textId="77777777" w:rsidR="0075623A" w:rsidRDefault="0075623A" w:rsidP="008608BE">
      <w:pPr>
        <w:spacing w:after="0" w:line="240" w:lineRule="auto"/>
      </w:pPr>
      <w:r>
        <w:separator/>
      </w:r>
    </w:p>
  </w:endnote>
  <w:endnote w:type="continuationSeparator" w:id="0">
    <w:p w14:paraId="77C012D9" w14:textId="77777777" w:rsidR="0075623A" w:rsidRDefault="0075623A" w:rsidP="0086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90F" w14:textId="77777777" w:rsidR="00913E2A" w:rsidRDefault="00913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B108" w14:textId="77777777" w:rsidR="00913E2A" w:rsidRDefault="00913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961AE" w14:textId="77777777" w:rsidR="00913E2A" w:rsidRDefault="00913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60B1" w14:textId="77777777" w:rsidR="0075623A" w:rsidRDefault="0075623A" w:rsidP="008608BE">
      <w:pPr>
        <w:spacing w:after="0" w:line="240" w:lineRule="auto"/>
      </w:pPr>
      <w:r>
        <w:separator/>
      </w:r>
    </w:p>
  </w:footnote>
  <w:footnote w:type="continuationSeparator" w:id="0">
    <w:p w14:paraId="29174806" w14:textId="77777777" w:rsidR="0075623A" w:rsidRDefault="0075623A" w:rsidP="0086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45EF" w14:textId="77777777" w:rsidR="00913E2A" w:rsidRDefault="00913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C568" w14:textId="77777777" w:rsidR="00913E2A" w:rsidRDefault="00913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AFAD2" w14:textId="77777777" w:rsidR="00913E2A" w:rsidRDefault="00913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2F19"/>
    <w:multiLevelType w:val="hybridMultilevel"/>
    <w:tmpl w:val="9FE242AE"/>
    <w:lvl w:ilvl="0" w:tplc="99F25546">
      <w:start w:val="1"/>
      <w:numFmt w:val="bullet"/>
      <w:lvlText w:val="-"/>
      <w:lvlJc w:val="left"/>
      <w:pPr>
        <w:ind w:left="72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i/>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B3E97"/>
    <w:multiLevelType w:val="hybridMultilevel"/>
    <w:tmpl w:val="D60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50433"/>
    <w:multiLevelType w:val="hybridMultilevel"/>
    <w:tmpl w:val="041884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1416E"/>
    <w:multiLevelType w:val="hybridMultilevel"/>
    <w:tmpl w:val="96CE03AE"/>
    <w:lvl w:ilvl="0" w:tplc="2E78422A">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C7262"/>
    <w:multiLevelType w:val="hybridMultilevel"/>
    <w:tmpl w:val="7F24F3EC"/>
    <w:lvl w:ilvl="0" w:tplc="D3C2317E">
      <w:numFmt w:val="bullet"/>
      <w:lvlText w:val="-"/>
      <w:lvlJc w:val="left"/>
      <w:pPr>
        <w:tabs>
          <w:tab w:val="num" w:pos="720"/>
        </w:tabs>
        <w:ind w:left="720" w:hanging="360"/>
      </w:pPr>
      <w:rPr>
        <w:rFonts w:ascii="Times New Roman" w:eastAsia="Times New Roman" w:hAnsi="Times New Roman" w:cs="Times New Roman" w:hint="default"/>
      </w:rPr>
    </w:lvl>
    <w:lvl w:ilvl="1" w:tplc="B9E898A4">
      <w:start w:val="1"/>
      <w:numFmt w:val="bullet"/>
      <w:lvlText w:val=""/>
      <w:lvlJc w:val="left"/>
      <w:pPr>
        <w:tabs>
          <w:tab w:val="num" w:pos="144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874BD"/>
    <w:multiLevelType w:val="hybridMultilevel"/>
    <w:tmpl w:val="241A3B16"/>
    <w:lvl w:ilvl="0" w:tplc="04090001">
      <w:start w:val="1"/>
      <w:numFmt w:val="bullet"/>
      <w:lvlText w:val=""/>
      <w:lvlJc w:val="left"/>
      <w:pPr>
        <w:ind w:left="720" w:hanging="360"/>
      </w:pPr>
      <w:rPr>
        <w:rFonts w:ascii="Symbol" w:hAnsi="Symbol" w:hint="default"/>
      </w:rPr>
    </w:lvl>
    <w:lvl w:ilvl="1" w:tplc="46B64B64">
      <w:start w:val="19"/>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5508A"/>
    <w:multiLevelType w:val="hybridMultilevel"/>
    <w:tmpl w:val="6DBE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C2166"/>
    <w:multiLevelType w:val="hybridMultilevel"/>
    <w:tmpl w:val="C19AA740"/>
    <w:lvl w:ilvl="0" w:tplc="0A385F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53927"/>
    <w:multiLevelType w:val="hybridMultilevel"/>
    <w:tmpl w:val="E5F6A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12FD3"/>
    <w:multiLevelType w:val="hybridMultilevel"/>
    <w:tmpl w:val="E23A7548"/>
    <w:lvl w:ilvl="0" w:tplc="E774056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A5002"/>
    <w:multiLevelType w:val="hybridMultilevel"/>
    <w:tmpl w:val="5C0008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8891257"/>
    <w:multiLevelType w:val="hybridMultilevel"/>
    <w:tmpl w:val="9880E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F5788C"/>
    <w:multiLevelType w:val="hybridMultilevel"/>
    <w:tmpl w:val="D0FE487C"/>
    <w:lvl w:ilvl="0" w:tplc="4EB87856">
      <w:start w:val="1"/>
      <w:numFmt w:val="bullet"/>
      <w:lvlText w:val=""/>
      <w:lvlJc w:val="left"/>
      <w:pPr>
        <w:tabs>
          <w:tab w:val="num" w:pos="720"/>
        </w:tabs>
        <w:ind w:left="720" w:hanging="360"/>
      </w:pPr>
      <w:rPr>
        <w:rFonts w:ascii="Symbol" w:hAnsi="Symbol" w:hint="default"/>
        <w:sz w:val="20"/>
      </w:rPr>
    </w:lvl>
    <w:lvl w:ilvl="1" w:tplc="17D24090" w:tentative="1">
      <w:start w:val="1"/>
      <w:numFmt w:val="bullet"/>
      <w:lvlText w:val="o"/>
      <w:lvlJc w:val="left"/>
      <w:pPr>
        <w:tabs>
          <w:tab w:val="num" w:pos="1440"/>
        </w:tabs>
        <w:ind w:left="1440" w:hanging="360"/>
      </w:pPr>
      <w:rPr>
        <w:rFonts w:ascii="Courier New" w:hAnsi="Courier New" w:hint="default"/>
        <w:sz w:val="20"/>
      </w:rPr>
    </w:lvl>
    <w:lvl w:ilvl="2" w:tplc="26807F7A" w:tentative="1">
      <w:start w:val="1"/>
      <w:numFmt w:val="bullet"/>
      <w:lvlText w:val=""/>
      <w:lvlJc w:val="left"/>
      <w:pPr>
        <w:tabs>
          <w:tab w:val="num" w:pos="2160"/>
        </w:tabs>
        <w:ind w:left="2160" w:hanging="360"/>
      </w:pPr>
      <w:rPr>
        <w:rFonts w:ascii="Wingdings" w:hAnsi="Wingdings" w:hint="default"/>
        <w:sz w:val="20"/>
      </w:rPr>
    </w:lvl>
    <w:lvl w:ilvl="3" w:tplc="CC04671E" w:tentative="1">
      <w:start w:val="1"/>
      <w:numFmt w:val="bullet"/>
      <w:lvlText w:val=""/>
      <w:lvlJc w:val="left"/>
      <w:pPr>
        <w:tabs>
          <w:tab w:val="num" w:pos="2880"/>
        </w:tabs>
        <w:ind w:left="2880" w:hanging="360"/>
      </w:pPr>
      <w:rPr>
        <w:rFonts w:ascii="Wingdings" w:hAnsi="Wingdings" w:hint="default"/>
        <w:sz w:val="20"/>
      </w:rPr>
    </w:lvl>
    <w:lvl w:ilvl="4" w:tplc="72FCA900" w:tentative="1">
      <w:start w:val="1"/>
      <w:numFmt w:val="bullet"/>
      <w:lvlText w:val=""/>
      <w:lvlJc w:val="left"/>
      <w:pPr>
        <w:tabs>
          <w:tab w:val="num" w:pos="3600"/>
        </w:tabs>
        <w:ind w:left="3600" w:hanging="360"/>
      </w:pPr>
      <w:rPr>
        <w:rFonts w:ascii="Wingdings" w:hAnsi="Wingdings" w:hint="default"/>
        <w:sz w:val="20"/>
      </w:rPr>
    </w:lvl>
    <w:lvl w:ilvl="5" w:tplc="1A1AA80C" w:tentative="1">
      <w:start w:val="1"/>
      <w:numFmt w:val="bullet"/>
      <w:lvlText w:val=""/>
      <w:lvlJc w:val="left"/>
      <w:pPr>
        <w:tabs>
          <w:tab w:val="num" w:pos="4320"/>
        </w:tabs>
        <w:ind w:left="4320" w:hanging="360"/>
      </w:pPr>
      <w:rPr>
        <w:rFonts w:ascii="Wingdings" w:hAnsi="Wingdings" w:hint="default"/>
        <w:sz w:val="20"/>
      </w:rPr>
    </w:lvl>
    <w:lvl w:ilvl="6" w:tplc="5FC0D49E" w:tentative="1">
      <w:start w:val="1"/>
      <w:numFmt w:val="bullet"/>
      <w:lvlText w:val=""/>
      <w:lvlJc w:val="left"/>
      <w:pPr>
        <w:tabs>
          <w:tab w:val="num" w:pos="5040"/>
        </w:tabs>
        <w:ind w:left="5040" w:hanging="360"/>
      </w:pPr>
      <w:rPr>
        <w:rFonts w:ascii="Wingdings" w:hAnsi="Wingdings" w:hint="default"/>
        <w:sz w:val="20"/>
      </w:rPr>
    </w:lvl>
    <w:lvl w:ilvl="7" w:tplc="639821F2" w:tentative="1">
      <w:start w:val="1"/>
      <w:numFmt w:val="bullet"/>
      <w:lvlText w:val=""/>
      <w:lvlJc w:val="left"/>
      <w:pPr>
        <w:tabs>
          <w:tab w:val="num" w:pos="5760"/>
        </w:tabs>
        <w:ind w:left="5760" w:hanging="360"/>
      </w:pPr>
      <w:rPr>
        <w:rFonts w:ascii="Wingdings" w:hAnsi="Wingdings" w:hint="default"/>
        <w:sz w:val="20"/>
      </w:rPr>
    </w:lvl>
    <w:lvl w:ilvl="8" w:tplc="8A567DB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333DD"/>
    <w:multiLevelType w:val="hybridMultilevel"/>
    <w:tmpl w:val="196E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37663"/>
    <w:multiLevelType w:val="hybridMultilevel"/>
    <w:tmpl w:val="E7EA7E3C"/>
    <w:lvl w:ilvl="0" w:tplc="FB86F1A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5"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40B0D"/>
    <w:multiLevelType w:val="hybridMultilevel"/>
    <w:tmpl w:val="2312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86843"/>
    <w:multiLevelType w:val="hybridMultilevel"/>
    <w:tmpl w:val="AD32FE32"/>
    <w:lvl w:ilvl="0" w:tplc="2ADCA104">
      <w:start w:val="1"/>
      <w:numFmt w:val="lowerLetter"/>
      <w:lvlText w:val="%1)"/>
      <w:lvlJc w:val="left"/>
      <w:pPr>
        <w:ind w:left="933" w:hanging="360"/>
      </w:pPr>
      <w:rPr>
        <w:rFonts w:hint="default"/>
      </w:rPr>
    </w:lvl>
    <w:lvl w:ilvl="1" w:tplc="04090019">
      <w:start w:val="1"/>
      <w:numFmt w:val="lowerLetter"/>
      <w:lvlText w:val="%2."/>
      <w:lvlJc w:val="left"/>
      <w:pPr>
        <w:ind w:left="1653" w:hanging="360"/>
      </w:pPr>
    </w:lvl>
    <w:lvl w:ilvl="2" w:tplc="0409001B">
      <w:start w:val="1"/>
      <w:numFmt w:val="lowerRoman"/>
      <w:lvlText w:val="%3."/>
      <w:lvlJc w:val="right"/>
      <w:pPr>
        <w:ind w:left="2373" w:hanging="180"/>
      </w:pPr>
    </w:lvl>
    <w:lvl w:ilvl="3" w:tplc="0409000F">
      <w:start w:val="1"/>
      <w:numFmt w:val="decimal"/>
      <w:lvlText w:val="%4."/>
      <w:lvlJc w:val="left"/>
      <w:pPr>
        <w:ind w:left="3093" w:hanging="360"/>
      </w:pPr>
    </w:lvl>
    <w:lvl w:ilvl="4" w:tplc="04090019">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8" w15:restartNumberingAfterBreak="0">
    <w:nsid w:val="43AB43AB"/>
    <w:multiLevelType w:val="singleLevel"/>
    <w:tmpl w:val="C60892BA"/>
    <w:lvl w:ilvl="0">
      <w:numFmt w:val="bullet"/>
      <w:pStyle w:val="Heading3"/>
      <w:lvlText w:val=""/>
      <w:lvlJc w:val="left"/>
      <w:pPr>
        <w:tabs>
          <w:tab w:val="num" w:pos="360"/>
        </w:tabs>
        <w:ind w:left="360" w:hanging="360"/>
      </w:pPr>
      <w:rPr>
        <w:rFonts w:ascii="Wingdings" w:hAnsi="Wingdings" w:hint="default"/>
        <w:b/>
        <w:sz w:val="24"/>
      </w:rPr>
    </w:lvl>
  </w:abstractNum>
  <w:abstractNum w:abstractNumId="19" w15:restartNumberingAfterBreak="0">
    <w:nsid w:val="46777E6C"/>
    <w:multiLevelType w:val="hybridMultilevel"/>
    <w:tmpl w:val="F166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76B57"/>
    <w:multiLevelType w:val="hybridMultilevel"/>
    <w:tmpl w:val="0862DB62"/>
    <w:lvl w:ilvl="0" w:tplc="489E2BF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4596E"/>
    <w:multiLevelType w:val="hybridMultilevel"/>
    <w:tmpl w:val="343A0C9C"/>
    <w:lvl w:ilvl="0" w:tplc="50D2E984">
      <w:numFmt w:val="bullet"/>
      <w:lvlText w:val="-"/>
      <w:lvlJc w:val="left"/>
      <w:pPr>
        <w:ind w:left="2268" w:hanging="360"/>
      </w:pPr>
      <w:rPr>
        <w:rFonts w:ascii="Times New Roman" w:eastAsia="Times New Roman" w:hAnsi="Times New Roman" w:cs="Times New Roman"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22" w15:restartNumberingAfterBreak="0">
    <w:nsid w:val="4AB72211"/>
    <w:multiLevelType w:val="hybridMultilevel"/>
    <w:tmpl w:val="29F87692"/>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3" w15:restartNumberingAfterBreak="0">
    <w:nsid w:val="4EBC3E4A"/>
    <w:multiLevelType w:val="hybridMultilevel"/>
    <w:tmpl w:val="7246580C"/>
    <w:lvl w:ilvl="0" w:tplc="3D3EEF18">
      <w:start w:val="1"/>
      <w:numFmt w:val="decimal"/>
      <w:lvlText w:val="%1)"/>
      <w:lvlJc w:val="left"/>
      <w:pPr>
        <w:ind w:left="4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47C26"/>
    <w:multiLevelType w:val="hybridMultilevel"/>
    <w:tmpl w:val="1B1C53BA"/>
    <w:lvl w:ilvl="0" w:tplc="21F4F2AC">
      <w:start w:val="1"/>
      <w:numFmt w:val="bullet"/>
      <w:lvlText w:val="-"/>
      <w:lvlJc w:val="left"/>
      <w:pPr>
        <w:tabs>
          <w:tab w:val="num" w:pos="216"/>
        </w:tabs>
        <w:ind w:left="216"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DB4785"/>
    <w:multiLevelType w:val="hybridMultilevel"/>
    <w:tmpl w:val="79C28032"/>
    <w:lvl w:ilvl="0" w:tplc="B9A2FAEA">
      <w:start w:val="3"/>
      <w:numFmt w:val="bullet"/>
      <w:lvlText w:val="-"/>
      <w:lvlJc w:val="left"/>
      <w:pPr>
        <w:ind w:left="930" w:hanging="360"/>
      </w:pPr>
      <w:rPr>
        <w:rFonts w:ascii="Times New Roman" w:eastAsia="Times New Roman"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15:restartNumberingAfterBreak="0">
    <w:nsid w:val="59D05C26"/>
    <w:multiLevelType w:val="hybridMultilevel"/>
    <w:tmpl w:val="F50A0992"/>
    <w:lvl w:ilvl="0" w:tplc="FBB29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04BD3"/>
    <w:multiLevelType w:val="hybridMultilevel"/>
    <w:tmpl w:val="A2A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90D17"/>
    <w:multiLevelType w:val="hybridMultilevel"/>
    <w:tmpl w:val="930014D6"/>
    <w:lvl w:ilvl="0" w:tplc="4F2CBD4C">
      <w:start w:val="3"/>
      <w:numFmt w:val="bullet"/>
      <w:lvlText w:val=""/>
      <w:lvlJc w:val="left"/>
      <w:pPr>
        <w:ind w:left="936" w:hanging="360"/>
      </w:pPr>
      <w:rPr>
        <w:rFonts w:ascii="Wingdings" w:eastAsia="Times New Roman" w:hAnsi="Wingdings"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71C976D9"/>
    <w:multiLevelType w:val="hybridMultilevel"/>
    <w:tmpl w:val="5184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F653B"/>
    <w:multiLevelType w:val="hybridMultilevel"/>
    <w:tmpl w:val="C39CC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35A1647"/>
    <w:multiLevelType w:val="hybridMultilevel"/>
    <w:tmpl w:val="D0FE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C81645"/>
    <w:multiLevelType w:val="hybridMultilevel"/>
    <w:tmpl w:val="21A64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672B9"/>
    <w:multiLevelType w:val="hybridMultilevel"/>
    <w:tmpl w:val="3080176E"/>
    <w:lvl w:ilvl="0" w:tplc="2E32B0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7F39BF"/>
    <w:multiLevelType w:val="hybridMultilevel"/>
    <w:tmpl w:val="301AC3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E0B5078"/>
    <w:multiLevelType w:val="hybridMultilevel"/>
    <w:tmpl w:val="E58A71FE"/>
    <w:lvl w:ilvl="0" w:tplc="39C8063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1755590137">
    <w:abstractNumId w:val="15"/>
  </w:num>
  <w:num w:numId="2" w16cid:durableId="1192500804">
    <w:abstractNumId w:val="18"/>
  </w:num>
  <w:num w:numId="3" w16cid:durableId="343095422">
    <w:abstractNumId w:val="24"/>
  </w:num>
  <w:num w:numId="4" w16cid:durableId="63187214">
    <w:abstractNumId w:val="28"/>
  </w:num>
  <w:num w:numId="5" w16cid:durableId="2105375442">
    <w:abstractNumId w:val="25"/>
  </w:num>
  <w:num w:numId="6" w16cid:durableId="32846679">
    <w:abstractNumId w:val="21"/>
  </w:num>
  <w:num w:numId="7" w16cid:durableId="694574588">
    <w:abstractNumId w:val="27"/>
  </w:num>
  <w:num w:numId="8" w16cid:durableId="1389646007">
    <w:abstractNumId w:val="13"/>
  </w:num>
  <w:num w:numId="9" w16cid:durableId="1909882503">
    <w:abstractNumId w:val="30"/>
  </w:num>
  <w:num w:numId="10" w16cid:durableId="1545602429">
    <w:abstractNumId w:val="8"/>
  </w:num>
  <w:num w:numId="11" w16cid:durableId="1991324067">
    <w:abstractNumId w:val="11"/>
  </w:num>
  <w:num w:numId="12" w16cid:durableId="379205308">
    <w:abstractNumId w:val="16"/>
  </w:num>
  <w:num w:numId="13" w16cid:durableId="917131545">
    <w:abstractNumId w:val="2"/>
  </w:num>
  <w:num w:numId="14" w16cid:durableId="1429236360">
    <w:abstractNumId w:val="34"/>
  </w:num>
  <w:num w:numId="15" w16cid:durableId="931626974">
    <w:abstractNumId w:val="22"/>
  </w:num>
  <w:num w:numId="16" w16cid:durableId="1281498159">
    <w:abstractNumId w:val="14"/>
  </w:num>
  <w:num w:numId="17" w16cid:durableId="388961779">
    <w:abstractNumId w:val="33"/>
  </w:num>
  <w:num w:numId="18" w16cid:durableId="752435199">
    <w:abstractNumId w:val="3"/>
  </w:num>
  <w:num w:numId="19" w16cid:durableId="687222689">
    <w:abstractNumId w:val="12"/>
  </w:num>
  <w:num w:numId="20" w16cid:durableId="1728259479">
    <w:abstractNumId w:val="17"/>
  </w:num>
  <w:num w:numId="21" w16cid:durableId="481964002">
    <w:abstractNumId w:val="29"/>
  </w:num>
  <w:num w:numId="22" w16cid:durableId="9726837">
    <w:abstractNumId w:val="0"/>
  </w:num>
  <w:num w:numId="23" w16cid:durableId="1398624993">
    <w:abstractNumId w:val="23"/>
  </w:num>
  <w:num w:numId="24" w16cid:durableId="422381257">
    <w:abstractNumId w:val="26"/>
  </w:num>
  <w:num w:numId="25" w16cid:durableId="683360142">
    <w:abstractNumId w:val="7"/>
  </w:num>
  <w:num w:numId="26" w16cid:durableId="1359697421">
    <w:abstractNumId w:val="10"/>
  </w:num>
  <w:num w:numId="27" w16cid:durableId="508106899">
    <w:abstractNumId w:val="35"/>
  </w:num>
  <w:num w:numId="28" w16cid:durableId="2070611509">
    <w:abstractNumId w:val="4"/>
  </w:num>
  <w:num w:numId="29" w16cid:durableId="442266369">
    <w:abstractNumId w:val="6"/>
  </w:num>
  <w:num w:numId="30" w16cid:durableId="749041479">
    <w:abstractNumId w:val="9"/>
  </w:num>
  <w:num w:numId="31" w16cid:durableId="1695768505">
    <w:abstractNumId w:val="5"/>
  </w:num>
  <w:num w:numId="32" w16cid:durableId="786628674">
    <w:abstractNumId w:val="1"/>
  </w:num>
  <w:num w:numId="33" w16cid:durableId="1263076281">
    <w:abstractNumId w:val="32"/>
  </w:num>
  <w:num w:numId="34" w16cid:durableId="676426573">
    <w:abstractNumId w:val="20"/>
  </w:num>
  <w:num w:numId="35" w16cid:durableId="389578625">
    <w:abstractNumId w:val="19"/>
  </w:num>
  <w:num w:numId="36" w16cid:durableId="13336032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BE"/>
    <w:rsid w:val="00005076"/>
    <w:rsid w:val="0001164E"/>
    <w:rsid w:val="00013198"/>
    <w:rsid w:val="00022CD1"/>
    <w:rsid w:val="00025328"/>
    <w:rsid w:val="00026B6C"/>
    <w:rsid w:val="00030939"/>
    <w:rsid w:val="0003102E"/>
    <w:rsid w:val="00037FA4"/>
    <w:rsid w:val="00040D3A"/>
    <w:rsid w:val="000602ED"/>
    <w:rsid w:val="00061A87"/>
    <w:rsid w:val="000632BD"/>
    <w:rsid w:val="0006492E"/>
    <w:rsid w:val="00066C86"/>
    <w:rsid w:val="000725AF"/>
    <w:rsid w:val="00075B68"/>
    <w:rsid w:val="00083EFB"/>
    <w:rsid w:val="000846FD"/>
    <w:rsid w:val="00091801"/>
    <w:rsid w:val="000A0AEE"/>
    <w:rsid w:val="000A290D"/>
    <w:rsid w:val="000A540D"/>
    <w:rsid w:val="000A7C19"/>
    <w:rsid w:val="000B188D"/>
    <w:rsid w:val="000B2378"/>
    <w:rsid w:val="000B739D"/>
    <w:rsid w:val="000C302D"/>
    <w:rsid w:val="000C48EB"/>
    <w:rsid w:val="000C6C5F"/>
    <w:rsid w:val="000D408E"/>
    <w:rsid w:val="000F3EC1"/>
    <w:rsid w:val="000F781A"/>
    <w:rsid w:val="00106463"/>
    <w:rsid w:val="0010683F"/>
    <w:rsid w:val="00110FCB"/>
    <w:rsid w:val="00111300"/>
    <w:rsid w:val="0011786B"/>
    <w:rsid w:val="0012009A"/>
    <w:rsid w:val="00121E71"/>
    <w:rsid w:val="00121F11"/>
    <w:rsid w:val="00121FDC"/>
    <w:rsid w:val="001220F1"/>
    <w:rsid w:val="0013058C"/>
    <w:rsid w:val="00130AB4"/>
    <w:rsid w:val="00142579"/>
    <w:rsid w:val="00143127"/>
    <w:rsid w:val="0014356E"/>
    <w:rsid w:val="00145DA9"/>
    <w:rsid w:val="00152550"/>
    <w:rsid w:val="00167088"/>
    <w:rsid w:val="00170F0D"/>
    <w:rsid w:val="00173255"/>
    <w:rsid w:val="00173D2D"/>
    <w:rsid w:val="00190E39"/>
    <w:rsid w:val="001A0F9D"/>
    <w:rsid w:val="001A21BE"/>
    <w:rsid w:val="001A3763"/>
    <w:rsid w:val="001B3F10"/>
    <w:rsid w:val="001B4159"/>
    <w:rsid w:val="001B4984"/>
    <w:rsid w:val="001B4B0E"/>
    <w:rsid w:val="001C02F2"/>
    <w:rsid w:val="001C2157"/>
    <w:rsid w:val="001C2B44"/>
    <w:rsid w:val="001C4B8F"/>
    <w:rsid w:val="001D0BD0"/>
    <w:rsid w:val="001D1198"/>
    <w:rsid w:val="001D1FB2"/>
    <w:rsid w:val="001D5ECD"/>
    <w:rsid w:val="001D7B34"/>
    <w:rsid w:val="001E20BE"/>
    <w:rsid w:val="001E4841"/>
    <w:rsid w:val="001F084A"/>
    <w:rsid w:val="001F3BED"/>
    <w:rsid w:val="001F4CC8"/>
    <w:rsid w:val="001F6287"/>
    <w:rsid w:val="001F7529"/>
    <w:rsid w:val="00200C84"/>
    <w:rsid w:val="00200D59"/>
    <w:rsid w:val="002044FB"/>
    <w:rsid w:val="002051A6"/>
    <w:rsid w:val="00221C5B"/>
    <w:rsid w:val="0022431B"/>
    <w:rsid w:val="002311D5"/>
    <w:rsid w:val="002370BF"/>
    <w:rsid w:val="002437AF"/>
    <w:rsid w:val="00255264"/>
    <w:rsid w:val="0026671D"/>
    <w:rsid w:val="00274022"/>
    <w:rsid w:val="00276C2F"/>
    <w:rsid w:val="0028558E"/>
    <w:rsid w:val="002A0A7E"/>
    <w:rsid w:val="002C2652"/>
    <w:rsid w:val="002C45A1"/>
    <w:rsid w:val="002E1FFC"/>
    <w:rsid w:val="002E69D5"/>
    <w:rsid w:val="002F2055"/>
    <w:rsid w:val="002F6086"/>
    <w:rsid w:val="0030257E"/>
    <w:rsid w:val="003109D3"/>
    <w:rsid w:val="00315776"/>
    <w:rsid w:val="0031581E"/>
    <w:rsid w:val="00315AC4"/>
    <w:rsid w:val="00316DC9"/>
    <w:rsid w:val="00321F29"/>
    <w:rsid w:val="00322D45"/>
    <w:rsid w:val="0032744E"/>
    <w:rsid w:val="00332A04"/>
    <w:rsid w:val="00337707"/>
    <w:rsid w:val="0034065A"/>
    <w:rsid w:val="0035229E"/>
    <w:rsid w:val="00353466"/>
    <w:rsid w:val="00354E22"/>
    <w:rsid w:val="003574DF"/>
    <w:rsid w:val="003606E0"/>
    <w:rsid w:val="003753CD"/>
    <w:rsid w:val="00380D42"/>
    <w:rsid w:val="0038126B"/>
    <w:rsid w:val="00383F6B"/>
    <w:rsid w:val="00391701"/>
    <w:rsid w:val="00394627"/>
    <w:rsid w:val="00396576"/>
    <w:rsid w:val="00397BD4"/>
    <w:rsid w:val="003A1AC2"/>
    <w:rsid w:val="003A2E8C"/>
    <w:rsid w:val="003B21F3"/>
    <w:rsid w:val="003B4F92"/>
    <w:rsid w:val="003B7233"/>
    <w:rsid w:val="003C5728"/>
    <w:rsid w:val="003C63BB"/>
    <w:rsid w:val="003C6608"/>
    <w:rsid w:val="003D2894"/>
    <w:rsid w:val="003D6C37"/>
    <w:rsid w:val="003E1B13"/>
    <w:rsid w:val="003E3A21"/>
    <w:rsid w:val="003E5ABD"/>
    <w:rsid w:val="003E5C76"/>
    <w:rsid w:val="003E7C4C"/>
    <w:rsid w:val="003F1C3D"/>
    <w:rsid w:val="003F3DF0"/>
    <w:rsid w:val="003F4FD2"/>
    <w:rsid w:val="00402B2E"/>
    <w:rsid w:val="004034B1"/>
    <w:rsid w:val="00405068"/>
    <w:rsid w:val="00416D83"/>
    <w:rsid w:val="004249E1"/>
    <w:rsid w:val="0043107E"/>
    <w:rsid w:val="0043520B"/>
    <w:rsid w:val="00436A42"/>
    <w:rsid w:val="00437913"/>
    <w:rsid w:val="0045035F"/>
    <w:rsid w:val="0045151F"/>
    <w:rsid w:val="00461D8A"/>
    <w:rsid w:val="00465D50"/>
    <w:rsid w:val="00466C7F"/>
    <w:rsid w:val="00466F34"/>
    <w:rsid w:val="00470BC1"/>
    <w:rsid w:val="0047529C"/>
    <w:rsid w:val="0047619D"/>
    <w:rsid w:val="00477921"/>
    <w:rsid w:val="004822EC"/>
    <w:rsid w:val="004833F0"/>
    <w:rsid w:val="004A1916"/>
    <w:rsid w:val="004A217C"/>
    <w:rsid w:val="004A30E7"/>
    <w:rsid w:val="004A48EF"/>
    <w:rsid w:val="004A7495"/>
    <w:rsid w:val="004B1E86"/>
    <w:rsid w:val="004B28AB"/>
    <w:rsid w:val="004B3CE4"/>
    <w:rsid w:val="004B68E7"/>
    <w:rsid w:val="004C25A9"/>
    <w:rsid w:val="004C37CB"/>
    <w:rsid w:val="004D2D6C"/>
    <w:rsid w:val="004D2ED5"/>
    <w:rsid w:val="004D6E03"/>
    <w:rsid w:val="004E0368"/>
    <w:rsid w:val="004E0C09"/>
    <w:rsid w:val="004F37E9"/>
    <w:rsid w:val="004F4B81"/>
    <w:rsid w:val="00514827"/>
    <w:rsid w:val="00520573"/>
    <w:rsid w:val="005206CC"/>
    <w:rsid w:val="00526D0C"/>
    <w:rsid w:val="00527175"/>
    <w:rsid w:val="005308D3"/>
    <w:rsid w:val="00530F60"/>
    <w:rsid w:val="005316CA"/>
    <w:rsid w:val="00532BDA"/>
    <w:rsid w:val="00532FF0"/>
    <w:rsid w:val="00537764"/>
    <w:rsid w:val="005452F2"/>
    <w:rsid w:val="0054705C"/>
    <w:rsid w:val="005505C3"/>
    <w:rsid w:val="00552782"/>
    <w:rsid w:val="00557F13"/>
    <w:rsid w:val="00562169"/>
    <w:rsid w:val="005638C8"/>
    <w:rsid w:val="00566307"/>
    <w:rsid w:val="00570F55"/>
    <w:rsid w:val="00571DB3"/>
    <w:rsid w:val="00576959"/>
    <w:rsid w:val="00576A3E"/>
    <w:rsid w:val="0058334C"/>
    <w:rsid w:val="005903E8"/>
    <w:rsid w:val="00593ECF"/>
    <w:rsid w:val="00595327"/>
    <w:rsid w:val="005A5297"/>
    <w:rsid w:val="005A73E2"/>
    <w:rsid w:val="005B429C"/>
    <w:rsid w:val="005C09F8"/>
    <w:rsid w:val="005C46A6"/>
    <w:rsid w:val="005D08BB"/>
    <w:rsid w:val="005D189B"/>
    <w:rsid w:val="005D2C7C"/>
    <w:rsid w:val="005E005E"/>
    <w:rsid w:val="005F1BC7"/>
    <w:rsid w:val="006003AE"/>
    <w:rsid w:val="00602739"/>
    <w:rsid w:val="00606317"/>
    <w:rsid w:val="00607BA5"/>
    <w:rsid w:val="00613620"/>
    <w:rsid w:val="00614508"/>
    <w:rsid w:val="00631FE1"/>
    <w:rsid w:val="00637F20"/>
    <w:rsid w:val="00640526"/>
    <w:rsid w:val="0064732E"/>
    <w:rsid w:val="0065156A"/>
    <w:rsid w:val="0066212C"/>
    <w:rsid w:val="00662EDD"/>
    <w:rsid w:val="006663D8"/>
    <w:rsid w:val="00666F8A"/>
    <w:rsid w:val="00677613"/>
    <w:rsid w:val="00682912"/>
    <w:rsid w:val="00683D57"/>
    <w:rsid w:val="00690F6C"/>
    <w:rsid w:val="006B3F3C"/>
    <w:rsid w:val="006B527E"/>
    <w:rsid w:val="006C5B1C"/>
    <w:rsid w:val="006C7E2D"/>
    <w:rsid w:val="006D0A5C"/>
    <w:rsid w:val="006D7917"/>
    <w:rsid w:val="006E650E"/>
    <w:rsid w:val="006E6D40"/>
    <w:rsid w:val="006F638D"/>
    <w:rsid w:val="0070772A"/>
    <w:rsid w:val="00711CB4"/>
    <w:rsid w:val="00714854"/>
    <w:rsid w:val="00714DB2"/>
    <w:rsid w:val="00715216"/>
    <w:rsid w:val="007152D6"/>
    <w:rsid w:val="00721A19"/>
    <w:rsid w:val="0073442A"/>
    <w:rsid w:val="00736959"/>
    <w:rsid w:val="007406EE"/>
    <w:rsid w:val="007538B8"/>
    <w:rsid w:val="00755B49"/>
    <w:rsid w:val="0075623A"/>
    <w:rsid w:val="00761970"/>
    <w:rsid w:val="007632C6"/>
    <w:rsid w:val="00770F4C"/>
    <w:rsid w:val="00772ED5"/>
    <w:rsid w:val="00773EDA"/>
    <w:rsid w:val="00774F48"/>
    <w:rsid w:val="007809D1"/>
    <w:rsid w:val="0078461E"/>
    <w:rsid w:val="00787A66"/>
    <w:rsid w:val="007917BD"/>
    <w:rsid w:val="00792971"/>
    <w:rsid w:val="007A0A37"/>
    <w:rsid w:val="007A3DC6"/>
    <w:rsid w:val="007A74C9"/>
    <w:rsid w:val="007B79E7"/>
    <w:rsid w:val="007C4FFC"/>
    <w:rsid w:val="007D131A"/>
    <w:rsid w:val="007D2A05"/>
    <w:rsid w:val="007D5338"/>
    <w:rsid w:val="007D7713"/>
    <w:rsid w:val="007E4DF2"/>
    <w:rsid w:val="007E7E5F"/>
    <w:rsid w:val="007F069E"/>
    <w:rsid w:val="007F7121"/>
    <w:rsid w:val="008005B2"/>
    <w:rsid w:val="00801BFB"/>
    <w:rsid w:val="008219ED"/>
    <w:rsid w:val="00822D2E"/>
    <w:rsid w:val="00827C83"/>
    <w:rsid w:val="00833DE6"/>
    <w:rsid w:val="00836F59"/>
    <w:rsid w:val="00841BD0"/>
    <w:rsid w:val="00842817"/>
    <w:rsid w:val="00842916"/>
    <w:rsid w:val="00845D09"/>
    <w:rsid w:val="008558FC"/>
    <w:rsid w:val="008608BE"/>
    <w:rsid w:val="00867EE0"/>
    <w:rsid w:val="00870DE4"/>
    <w:rsid w:val="00871FEF"/>
    <w:rsid w:val="008806DC"/>
    <w:rsid w:val="008813FC"/>
    <w:rsid w:val="00882009"/>
    <w:rsid w:val="00885BC2"/>
    <w:rsid w:val="00885E47"/>
    <w:rsid w:val="008909C4"/>
    <w:rsid w:val="00890A78"/>
    <w:rsid w:val="0089285E"/>
    <w:rsid w:val="00894EB6"/>
    <w:rsid w:val="008964AE"/>
    <w:rsid w:val="008A7926"/>
    <w:rsid w:val="008B656C"/>
    <w:rsid w:val="008B7E8A"/>
    <w:rsid w:val="008C085A"/>
    <w:rsid w:val="008C4919"/>
    <w:rsid w:val="008D003A"/>
    <w:rsid w:val="008D013F"/>
    <w:rsid w:val="008E7110"/>
    <w:rsid w:val="008F10ED"/>
    <w:rsid w:val="008F1517"/>
    <w:rsid w:val="008F38BE"/>
    <w:rsid w:val="008F3C41"/>
    <w:rsid w:val="008F6A6F"/>
    <w:rsid w:val="00903FE3"/>
    <w:rsid w:val="009064CB"/>
    <w:rsid w:val="00910F7C"/>
    <w:rsid w:val="00912A2C"/>
    <w:rsid w:val="00913D4F"/>
    <w:rsid w:val="00913E2A"/>
    <w:rsid w:val="00914A1B"/>
    <w:rsid w:val="009165C2"/>
    <w:rsid w:val="00916830"/>
    <w:rsid w:val="009172C8"/>
    <w:rsid w:val="00921193"/>
    <w:rsid w:val="009212CB"/>
    <w:rsid w:val="00924C4F"/>
    <w:rsid w:val="00934C3B"/>
    <w:rsid w:val="0093697C"/>
    <w:rsid w:val="0093786C"/>
    <w:rsid w:val="00937E1F"/>
    <w:rsid w:val="00947A8C"/>
    <w:rsid w:val="0095597D"/>
    <w:rsid w:val="00965062"/>
    <w:rsid w:val="00966413"/>
    <w:rsid w:val="009707A8"/>
    <w:rsid w:val="00972EDF"/>
    <w:rsid w:val="009752A0"/>
    <w:rsid w:val="00983191"/>
    <w:rsid w:val="009A70BB"/>
    <w:rsid w:val="009B2924"/>
    <w:rsid w:val="009B6D1B"/>
    <w:rsid w:val="009C0DA0"/>
    <w:rsid w:val="009C390F"/>
    <w:rsid w:val="009C43E1"/>
    <w:rsid w:val="009C477A"/>
    <w:rsid w:val="009C65EA"/>
    <w:rsid w:val="009D0A78"/>
    <w:rsid w:val="009D1000"/>
    <w:rsid w:val="009D24AF"/>
    <w:rsid w:val="009D3DD3"/>
    <w:rsid w:val="009F1E25"/>
    <w:rsid w:val="009F218B"/>
    <w:rsid w:val="009F2C12"/>
    <w:rsid w:val="009F4D37"/>
    <w:rsid w:val="009F5E1E"/>
    <w:rsid w:val="00A10696"/>
    <w:rsid w:val="00A107A7"/>
    <w:rsid w:val="00A148CB"/>
    <w:rsid w:val="00A14F04"/>
    <w:rsid w:val="00A2132F"/>
    <w:rsid w:val="00A244EE"/>
    <w:rsid w:val="00A332F4"/>
    <w:rsid w:val="00A359A7"/>
    <w:rsid w:val="00A41621"/>
    <w:rsid w:val="00A457B8"/>
    <w:rsid w:val="00A52AE6"/>
    <w:rsid w:val="00A71710"/>
    <w:rsid w:val="00A74176"/>
    <w:rsid w:val="00A75E7B"/>
    <w:rsid w:val="00A81272"/>
    <w:rsid w:val="00A8218F"/>
    <w:rsid w:val="00A91965"/>
    <w:rsid w:val="00A94389"/>
    <w:rsid w:val="00AA1676"/>
    <w:rsid w:val="00AA5ED8"/>
    <w:rsid w:val="00AB26A3"/>
    <w:rsid w:val="00AB2F50"/>
    <w:rsid w:val="00AC09E0"/>
    <w:rsid w:val="00AC1C6D"/>
    <w:rsid w:val="00AC2FF0"/>
    <w:rsid w:val="00AD1B45"/>
    <w:rsid w:val="00AD4079"/>
    <w:rsid w:val="00AD4DA8"/>
    <w:rsid w:val="00AD546F"/>
    <w:rsid w:val="00AE0E0A"/>
    <w:rsid w:val="00AE0F1A"/>
    <w:rsid w:val="00AE7ACE"/>
    <w:rsid w:val="00AF3198"/>
    <w:rsid w:val="00AF4E96"/>
    <w:rsid w:val="00B11A1C"/>
    <w:rsid w:val="00B11E63"/>
    <w:rsid w:val="00B177B5"/>
    <w:rsid w:val="00B17EF4"/>
    <w:rsid w:val="00B22CD8"/>
    <w:rsid w:val="00B22F1F"/>
    <w:rsid w:val="00B26876"/>
    <w:rsid w:val="00B3079E"/>
    <w:rsid w:val="00B36949"/>
    <w:rsid w:val="00B36FBE"/>
    <w:rsid w:val="00B5051B"/>
    <w:rsid w:val="00B5202D"/>
    <w:rsid w:val="00B53DD7"/>
    <w:rsid w:val="00B540CC"/>
    <w:rsid w:val="00B62E8C"/>
    <w:rsid w:val="00B72ADF"/>
    <w:rsid w:val="00B73C5D"/>
    <w:rsid w:val="00B74ED1"/>
    <w:rsid w:val="00B80893"/>
    <w:rsid w:val="00B81212"/>
    <w:rsid w:val="00B85D09"/>
    <w:rsid w:val="00B95286"/>
    <w:rsid w:val="00BA1FF3"/>
    <w:rsid w:val="00BA2235"/>
    <w:rsid w:val="00BA2E58"/>
    <w:rsid w:val="00BA6EEC"/>
    <w:rsid w:val="00BB37E0"/>
    <w:rsid w:val="00BB7FA0"/>
    <w:rsid w:val="00BC242D"/>
    <w:rsid w:val="00BD09A9"/>
    <w:rsid w:val="00BD13A6"/>
    <w:rsid w:val="00BD1C79"/>
    <w:rsid w:val="00BD45EC"/>
    <w:rsid w:val="00BD6282"/>
    <w:rsid w:val="00BE03BA"/>
    <w:rsid w:val="00BE1F63"/>
    <w:rsid w:val="00BE2664"/>
    <w:rsid w:val="00BE7B3A"/>
    <w:rsid w:val="00BE7EE6"/>
    <w:rsid w:val="00BF5115"/>
    <w:rsid w:val="00C11638"/>
    <w:rsid w:val="00C1211A"/>
    <w:rsid w:val="00C12852"/>
    <w:rsid w:val="00C17BCC"/>
    <w:rsid w:val="00C17DE4"/>
    <w:rsid w:val="00C34065"/>
    <w:rsid w:val="00C36E6E"/>
    <w:rsid w:val="00C3739F"/>
    <w:rsid w:val="00C47074"/>
    <w:rsid w:val="00C505A6"/>
    <w:rsid w:val="00C5335D"/>
    <w:rsid w:val="00C629C7"/>
    <w:rsid w:val="00C761F5"/>
    <w:rsid w:val="00C8174B"/>
    <w:rsid w:val="00C84487"/>
    <w:rsid w:val="00C84952"/>
    <w:rsid w:val="00C87583"/>
    <w:rsid w:val="00C90C41"/>
    <w:rsid w:val="00C9190D"/>
    <w:rsid w:val="00C9236C"/>
    <w:rsid w:val="00CA7052"/>
    <w:rsid w:val="00CA7B81"/>
    <w:rsid w:val="00CC29B3"/>
    <w:rsid w:val="00CD468D"/>
    <w:rsid w:val="00CE06AD"/>
    <w:rsid w:val="00CE26D2"/>
    <w:rsid w:val="00CE2F57"/>
    <w:rsid w:val="00CE4D88"/>
    <w:rsid w:val="00CF246E"/>
    <w:rsid w:val="00CF559B"/>
    <w:rsid w:val="00D107D0"/>
    <w:rsid w:val="00D13894"/>
    <w:rsid w:val="00D15CE2"/>
    <w:rsid w:val="00D17007"/>
    <w:rsid w:val="00D17D05"/>
    <w:rsid w:val="00D3503A"/>
    <w:rsid w:val="00D40630"/>
    <w:rsid w:val="00D41778"/>
    <w:rsid w:val="00D41936"/>
    <w:rsid w:val="00D564DA"/>
    <w:rsid w:val="00D56BF8"/>
    <w:rsid w:val="00D6404D"/>
    <w:rsid w:val="00D65BE5"/>
    <w:rsid w:val="00D6705A"/>
    <w:rsid w:val="00D74038"/>
    <w:rsid w:val="00D76520"/>
    <w:rsid w:val="00D76C9B"/>
    <w:rsid w:val="00D845B2"/>
    <w:rsid w:val="00D92BCA"/>
    <w:rsid w:val="00D961CC"/>
    <w:rsid w:val="00D97A7F"/>
    <w:rsid w:val="00DA33B1"/>
    <w:rsid w:val="00DA4E5A"/>
    <w:rsid w:val="00DB1272"/>
    <w:rsid w:val="00DB3B08"/>
    <w:rsid w:val="00DB3BF8"/>
    <w:rsid w:val="00DB4726"/>
    <w:rsid w:val="00DB4FFF"/>
    <w:rsid w:val="00DC1B08"/>
    <w:rsid w:val="00DC5AF6"/>
    <w:rsid w:val="00DC7711"/>
    <w:rsid w:val="00DD1217"/>
    <w:rsid w:val="00DD5A94"/>
    <w:rsid w:val="00DE49A0"/>
    <w:rsid w:val="00DE550B"/>
    <w:rsid w:val="00DF3D17"/>
    <w:rsid w:val="00E01616"/>
    <w:rsid w:val="00E0584F"/>
    <w:rsid w:val="00E0697F"/>
    <w:rsid w:val="00E15A2B"/>
    <w:rsid w:val="00E17279"/>
    <w:rsid w:val="00E23926"/>
    <w:rsid w:val="00E255F0"/>
    <w:rsid w:val="00E30BA6"/>
    <w:rsid w:val="00E30F62"/>
    <w:rsid w:val="00E318A6"/>
    <w:rsid w:val="00E350CC"/>
    <w:rsid w:val="00E35769"/>
    <w:rsid w:val="00E42476"/>
    <w:rsid w:val="00E44626"/>
    <w:rsid w:val="00E5694C"/>
    <w:rsid w:val="00E56D29"/>
    <w:rsid w:val="00E61F8C"/>
    <w:rsid w:val="00E62366"/>
    <w:rsid w:val="00E6519A"/>
    <w:rsid w:val="00E65C06"/>
    <w:rsid w:val="00E67A64"/>
    <w:rsid w:val="00E7184E"/>
    <w:rsid w:val="00E7238C"/>
    <w:rsid w:val="00E74ADF"/>
    <w:rsid w:val="00E8007B"/>
    <w:rsid w:val="00E818CE"/>
    <w:rsid w:val="00E8575B"/>
    <w:rsid w:val="00E862CA"/>
    <w:rsid w:val="00E90EAB"/>
    <w:rsid w:val="00E91A80"/>
    <w:rsid w:val="00E91E12"/>
    <w:rsid w:val="00EA0D49"/>
    <w:rsid w:val="00EB3777"/>
    <w:rsid w:val="00EB5454"/>
    <w:rsid w:val="00EB6877"/>
    <w:rsid w:val="00EB7661"/>
    <w:rsid w:val="00EC0EC0"/>
    <w:rsid w:val="00EC254B"/>
    <w:rsid w:val="00EC28E3"/>
    <w:rsid w:val="00EC512B"/>
    <w:rsid w:val="00ED4490"/>
    <w:rsid w:val="00ED6F6D"/>
    <w:rsid w:val="00EF6040"/>
    <w:rsid w:val="00F01EE9"/>
    <w:rsid w:val="00F21710"/>
    <w:rsid w:val="00F24D67"/>
    <w:rsid w:val="00F24EE0"/>
    <w:rsid w:val="00F269A2"/>
    <w:rsid w:val="00F305F7"/>
    <w:rsid w:val="00F40694"/>
    <w:rsid w:val="00F4315D"/>
    <w:rsid w:val="00F633E2"/>
    <w:rsid w:val="00F66A76"/>
    <w:rsid w:val="00F70051"/>
    <w:rsid w:val="00F71809"/>
    <w:rsid w:val="00F809E0"/>
    <w:rsid w:val="00F81ED5"/>
    <w:rsid w:val="00F83242"/>
    <w:rsid w:val="00F862E4"/>
    <w:rsid w:val="00F90BCE"/>
    <w:rsid w:val="00F93EF5"/>
    <w:rsid w:val="00F95CFF"/>
    <w:rsid w:val="00FA0326"/>
    <w:rsid w:val="00FA0B57"/>
    <w:rsid w:val="00FA67DB"/>
    <w:rsid w:val="00FB445F"/>
    <w:rsid w:val="00FB4923"/>
    <w:rsid w:val="00FC54A9"/>
    <w:rsid w:val="00FD49CF"/>
    <w:rsid w:val="00FE1860"/>
    <w:rsid w:val="00FE26F8"/>
    <w:rsid w:val="00FE3526"/>
    <w:rsid w:val="00FE7C89"/>
    <w:rsid w:val="00FF53BB"/>
    <w:rsid w:val="00FF5A00"/>
    <w:rsid w:val="00FF70C7"/>
  </w:rsids>
  <m:mathPr>
    <m:mathFont m:val="Cambria Math"/>
    <m:brkBin m:val="before"/>
    <m:brkBinSub m:val="--"/>
    <m:smallFrac m:val="0"/>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502D7"/>
  <w15:chartTrackingRefBased/>
  <w15:docId w15:val="{9C670046-714D-A545-A05F-ABC9E2EB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MessageHeader"/>
    <w:next w:val="Normal"/>
    <w:link w:val="Heading1Char"/>
    <w:autoRedefine/>
    <w:qFormat/>
    <w:rsid w:val="007D131A"/>
    <w:pPr>
      <w:keepNext/>
      <w:ind w:left="576" w:firstLine="288"/>
      <w:jc w:val="center"/>
      <w:outlineLvl w:val="0"/>
    </w:pPr>
    <w:rPr>
      <w:rFonts w:ascii="Arial" w:hAnsi="Arial"/>
      <w:b/>
      <w:i/>
      <w:sz w:val="36"/>
      <w:u w:val="single"/>
      <w:lang w:val="fr-FR"/>
    </w:rPr>
  </w:style>
  <w:style w:type="paragraph" w:styleId="Heading2">
    <w:name w:val="heading 2"/>
    <w:basedOn w:val="Normal"/>
    <w:next w:val="Normal"/>
    <w:link w:val="Heading2Char"/>
    <w:autoRedefine/>
    <w:uiPriority w:val="9"/>
    <w:qFormat/>
    <w:rsid w:val="007D131A"/>
    <w:pPr>
      <w:keepNext/>
      <w:spacing w:after="0" w:line="360" w:lineRule="auto"/>
      <w:jc w:val="both"/>
      <w:outlineLvl w:val="1"/>
    </w:pPr>
    <w:rPr>
      <w:rFonts w:ascii="Times New Roman" w:eastAsia="Times New Roman" w:hAnsi="Times New Roman"/>
      <w:b/>
      <w:noProof/>
      <w:sz w:val="28"/>
      <w:szCs w:val="28"/>
      <w:lang w:val="ro-RO"/>
    </w:rPr>
  </w:style>
  <w:style w:type="paragraph" w:styleId="Heading3">
    <w:name w:val="heading 3"/>
    <w:basedOn w:val="Normal"/>
    <w:next w:val="Normal"/>
    <w:link w:val="Heading3Char"/>
    <w:autoRedefine/>
    <w:uiPriority w:val="9"/>
    <w:qFormat/>
    <w:rsid w:val="007D131A"/>
    <w:pPr>
      <w:keepNext/>
      <w:numPr>
        <w:numId w:val="2"/>
      </w:numPr>
      <w:spacing w:after="0" w:line="360" w:lineRule="auto"/>
      <w:ind w:left="357" w:hanging="357"/>
      <w:jc w:val="both"/>
      <w:outlineLvl w:val="2"/>
    </w:pPr>
    <w:rPr>
      <w:rFonts w:ascii="Times New Roman" w:eastAsia="Times New Roman" w:hAnsi="Times New Roman"/>
      <w:b/>
      <w:i/>
      <w:noProof/>
      <w:sz w:val="28"/>
      <w:szCs w:val="28"/>
      <w:lang w:val="es-ES"/>
    </w:rPr>
  </w:style>
  <w:style w:type="paragraph" w:styleId="Heading4">
    <w:name w:val="heading 4"/>
    <w:aliases w:val="Heading 14"/>
    <w:basedOn w:val="Normal"/>
    <w:next w:val="Normal"/>
    <w:link w:val="Heading4Char"/>
    <w:qFormat/>
    <w:rsid w:val="007D131A"/>
    <w:pPr>
      <w:keepNext/>
      <w:spacing w:after="0" w:line="240" w:lineRule="auto"/>
      <w:ind w:left="85"/>
      <w:outlineLvl w:val="3"/>
    </w:pPr>
    <w:rPr>
      <w:rFonts w:ascii="Times New Roman" w:eastAsia="Times New Roman" w:hAnsi="Times New Roman"/>
      <w:b/>
      <w:bCs/>
      <w:noProof/>
      <w:sz w:val="32"/>
      <w:szCs w:val="20"/>
      <w:u w:val="single"/>
      <w:lang w:val="ro-RO"/>
    </w:rPr>
  </w:style>
  <w:style w:type="paragraph" w:styleId="Heading5">
    <w:name w:val="heading 5"/>
    <w:basedOn w:val="Normal"/>
    <w:next w:val="Normal"/>
    <w:link w:val="Heading5Char"/>
    <w:qFormat/>
    <w:rsid w:val="007D131A"/>
    <w:pPr>
      <w:keepNext/>
      <w:spacing w:after="0" w:line="240" w:lineRule="auto"/>
      <w:ind w:left="54"/>
      <w:outlineLvl w:val="4"/>
    </w:pPr>
    <w:rPr>
      <w:rFonts w:ascii="Times New Roman" w:eastAsia="Times New Roman" w:hAnsi="Times New Roman"/>
      <w:b/>
      <w:bCs/>
      <w:noProof/>
      <w:sz w:val="24"/>
      <w:szCs w:val="20"/>
      <w:lang w:val="ro-RO"/>
    </w:rPr>
  </w:style>
  <w:style w:type="paragraph" w:styleId="Heading6">
    <w:name w:val="heading 6"/>
    <w:basedOn w:val="Normal"/>
    <w:next w:val="Normal"/>
    <w:link w:val="Heading6Char"/>
    <w:qFormat/>
    <w:rsid w:val="007D131A"/>
    <w:pPr>
      <w:keepNext/>
      <w:spacing w:after="0" w:line="240" w:lineRule="auto"/>
      <w:jc w:val="center"/>
      <w:outlineLvl w:val="5"/>
    </w:pPr>
    <w:rPr>
      <w:rFonts w:ascii="Times New Roman" w:eastAsia="Times New Roman" w:hAnsi="Times New Roman"/>
      <w:b/>
      <w:noProof/>
      <w:snapToGrid w:val="0"/>
      <w:color w:val="000000"/>
      <w:sz w:val="20"/>
      <w:szCs w:val="20"/>
      <w:lang w:val="ro-RO"/>
    </w:rPr>
  </w:style>
  <w:style w:type="paragraph" w:styleId="Heading7">
    <w:name w:val="heading 7"/>
    <w:basedOn w:val="Normal"/>
    <w:next w:val="Normal"/>
    <w:link w:val="Heading7Char"/>
    <w:qFormat/>
    <w:rsid w:val="007D131A"/>
    <w:pPr>
      <w:keepNext/>
      <w:spacing w:after="0" w:line="240" w:lineRule="auto"/>
      <w:jc w:val="center"/>
      <w:outlineLvl w:val="6"/>
    </w:pPr>
    <w:rPr>
      <w:rFonts w:ascii="Arial" w:eastAsia="Times New Roman" w:hAnsi="Arial"/>
      <w:b/>
      <w:bCs/>
      <w:noProof/>
      <w:sz w:val="20"/>
      <w:szCs w:val="20"/>
      <w:lang w:val="ro-RO"/>
    </w:rPr>
  </w:style>
  <w:style w:type="paragraph" w:styleId="Heading8">
    <w:name w:val="heading 8"/>
    <w:basedOn w:val="Normal"/>
    <w:next w:val="Normal"/>
    <w:link w:val="Heading8Char"/>
    <w:qFormat/>
    <w:rsid w:val="007D131A"/>
    <w:pPr>
      <w:keepNext/>
      <w:spacing w:after="0" w:line="240" w:lineRule="auto"/>
      <w:ind w:left="152"/>
      <w:jc w:val="both"/>
      <w:outlineLvl w:val="7"/>
    </w:pPr>
    <w:rPr>
      <w:rFonts w:ascii="Arial" w:eastAsia="Times New Roman" w:hAnsi="Arial"/>
      <w:b/>
      <w:noProof/>
      <w:sz w:val="20"/>
      <w:szCs w:val="20"/>
      <w:lang w:val="ro-RO"/>
    </w:rPr>
  </w:style>
  <w:style w:type="paragraph" w:styleId="Heading9">
    <w:name w:val="heading 9"/>
    <w:basedOn w:val="Normal"/>
    <w:next w:val="Normal"/>
    <w:link w:val="Heading9Char"/>
    <w:qFormat/>
    <w:rsid w:val="007D131A"/>
    <w:pPr>
      <w:keepNext/>
      <w:spacing w:after="0" w:line="240" w:lineRule="auto"/>
      <w:ind w:left="141" w:right="172"/>
      <w:outlineLvl w:val="8"/>
    </w:pPr>
    <w:rPr>
      <w:rFonts w:ascii="Arial" w:eastAsia="Times New Roman" w:hAnsi="Arial"/>
      <w:b/>
      <w:noProo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8BE"/>
    <w:pPr>
      <w:tabs>
        <w:tab w:val="center" w:pos="4513"/>
        <w:tab w:val="right" w:pos="9026"/>
      </w:tabs>
      <w:spacing w:after="0" w:line="240" w:lineRule="auto"/>
    </w:pPr>
  </w:style>
  <w:style w:type="character" w:customStyle="1" w:styleId="HeaderChar">
    <w:name w:val="Header Char"/>
    <w:basedOn w:val="DefaultParagraphFont"/>
    <w:link w:val="Header"/>
    <w:rsid w:val="008608BE"/>
  </w:style>
  <w:style w:type="paragraph" w:styleId="Footer">
    <w:name w:val="footer"/>
    <w:basedOn w:val="Normal"/>
    <w:link w:val="FooterChar"/>
    <w:unhideWhenUsed/>
    <w:rsid w:val="008608BE"/>
    <w:pPr>
      <w:tabs>
        <w:tab w:val="center" w:pos="4513"/>
        <w:tab w:val="right" w:pos="9026"/>
      </w:tabs>
      <w:spacing w:after="0" w:line="240" w:lineRule="auto"/>
    </w:pPr>
  </w:style>
  <w:style w:type="character" w:customStyle="1" w:styleId="FooterChar">
    <w:name w:val="Footer Char"/>
    <w:basedOn w:val="DefaultParagraphFont"/>
    <w:link w:val="Footer"/>
    <w:rsid w:val="008608BE"/>
  </w:style>
  <w:style w:type="character" w:customStyle="1" w:styleId="Heading1Char">
    <w:name w:val="Heading 1 Char"/>
    <w:link w:val="Heading1"/>
    <w:rsid w:val="007D131A"/>
    <w:rPr>
      <w:rFonts w:ascii="Arial" w:eastAsia="Times New Roman" w:hAnsi="Arial" w:cs="Times New Roman"/>
      <w:b/>
      <w:i/>
      <w:noProof/>
      <w:sz w:val="36"/>
      <w:szCs w:val="24"/>
      <w:u w:val="single"/>
      <w:shd w:val="pct20" w:color="auto" w:fill="auto"/>
      <w:lang w:val="fr-FR"/>
    </w:rPr>
  </w:style>
  <w:style w:type="character" w:customStyle="1" w:styleId="Heading2Char">
    <w:name w:val="Heading 2 Char"/>
    <w:link w:val="Heading2"/>
    <w:uiPriority w:val="9"/>
    <w:rsid w:val="007D131A"/>
    <w:rPr>
      <w:rFonts w:ascii="Times New Roman" w:eastAsia="Times New Roman" w:hAnsi="Times New Roman" w:cs="Times New Roman"/>
      <w:b/>
      <w:noProof/>
      <w:sz w:val="28"/>
      <w:szCs w:val="28"/>
      <w:lang w:val="ro-RO"/>
    </w:rPr>
  </w:style>
  <w:style w:type="character" w:customStyle="1" w:styleId="Heading3Char">
    <w:name w:val="Heading 3 Char"/>
    <w:link w:val="Heading3"/>
    <w:uiPriority w:val="9"/>
    <w:rsid w:val="007D131A"/>
    <w:rPr>
      <w:rFonts w:ascii="Times New Roman" w:eastAsia="Times New Roman" w:hAnsi="Times New Roman" w:cs="Times New Roman"/>
      <w:b/>
      <w:i/>
      <w:noProof/>
      <w:sz w:val="28"/>
      <w:szCs w:val="28"/>
      <w:lang w:val="es-ES"/>
    </w:rPr>
  </w:style>
  <w:style w:type="character" w:customStyle="1" w:styleId="Heading4Char">
    <w:name w:val="Heading 4 Char"/>
    <w:aliases w:val="Heading 14 Char"/>
    <w:link w:val="Heading4"/>
    <w:rsid w:val="007D131A"/>
    <w:rPr>
      <w:rFonts w:ascii="Times New Roman" w:eastAsia="Times New Roman" w:hAnsi="Times New Roman" w:cs="Times New Roman"/>
      <w:b/>
      <w:bCs/>
      <w:noProof/>
      <w:sz w:val="32"/>
      <w:szCs w:val="20"/>
      <w:u w:val="single"/>
      <w:lang w:val="ro-RO"/>
    </w:rPr>
  </w:style>
  <w:style w:type="character" w:customStyle="1" w:styleId="Heading5Char">
    <w:name w:val="Heading 5 Char"/>
    <w:link w:val="Heading5"/>
    <w:rsid w:val="007D131A"/>
    <w:rPr>
      <w:rFonts w:ascii="Times New Roman" w:eastAsia="Times New Roman" w:hAnsi="Times New Roman" w:cs="Times New Roman"/>
      <w:b/>
      <w:bCs/>
      <w:noProof/>
      <w:sz w:val="24"/>
      <w:szCs w:val="20"/>
      <w:lang w:val="ro-RO"/>
    </w:rPr>
  </w:style>
  <w:style w:type="character" w:customStyle="1" w:styleId="Heading6Char">
    <w:name w:val="Heading 6 Char"/>
    <w:link w:val="Heading6"/>
    <w:rsid w:val="007D131A"/>
    <w:rPr>
      <w:rFonts w:ascii="Times New Roman" w:eastAsia="Times New Roman" w:hAnsi="Times New Roman" w:cs="Times New Roman"/>
      <w:b/>
      <w:noProof/>
      <w:snapToGrid w:val="0"/>
      <w:color w:val="000000"/>
      <w:sz w:val="20"/>
      <w:szCs w:val="20"/>
      <w:lang w:val="ro-RO"/>
    </w:rPr>
  </w:style>
  <w:style w:type="character" w:customStyle="1" w:styleId="Heading7Char">
    <w:name w:val="Heading 7 Char"/>
    <w:link w:val="Heading7"/>
    <w:rsid w:val="007D131A"/>
    <w:rPr>
      <w:rFonts w:ascii="Arial" w:eastAsia="Times New Roman" w:hAnsi="Arial" w:cs="Times New Roman"/>
      <w:b/>
      <w:bCs/>
      <w:noProof/>
      <w:sz w:val="20"/>
      <w:szCs w:val="20"/>
      <w:lang w:val="ro-RO"/>
    </w:rPr>
  </w:style>
  <w:style w:type="character" w:customStyle="1" w:styleId="Heading8Char">
    <w:name w:val="Heading 8 Char"/>
    <w:link w:val="Heading8"/>
    <w:rsid w:val="007D131A"/>
    <w:rPr>
      <w:rFonts w:ascii="Arial" w:eastAsia="Times New Roman" w:hAnsi="Arial" w:cs="Times New Roman"/>
      <w:b/>
      <w:noProof/>
      <w:sz w:val="20"/>
      <w:szCs w:val="20"/>
      <w:lang w:val="ro-RO"/>
    </w:rPr>
  </w:style>
  <w:style w:type="character" w:customStyle="1" w:styleId="Heading9Char">
    <w:name w:val="Heading 9 Char"/>
    <w:link w:val="Heading9"/>
    <w:rsid w:val="007D131A"/>
    <w:rPr>
      <w:rFonts w:ascii="Arial" w:eastAsia="Times New Roman" w:hAnsi="Arial" w:cs="Times New Roman"/>
      <w:b/>
      <w:noProof/>
      <w:sz w:val="20"/>
      <w:szCs w:val="20"/>
      <w:lang w:val="ro-RO"/>
    </w:rPr>
  </w:style>
  <w:style w:type="paragraph" w:styleId="MessageHeader">
    <w:name w:val="Message Header"/>
    <w:basedOn w:val="Normal"/>
    <w:link w:val="MessageHeaderCha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noProof/>
      <w:sz w:val="24"/>
      <w:szCs w:val="24"/>
      <w:lang w:val="ro-RO"/>
    </w:rPr>
  </w:style>
  <w:style w:type="character" w:customStyle="1" w:styleId="MessageHeaderChar">
    <w:name w:val="Message Header Char"/>
    <w:link w:val="MessageHeader"/>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styleId="NoSpacing">
    <w:name w:val="No Spacing"/>
    <w:uiPriority w:val="1"/>
    <w:qFormat/>
    <w:rsid w:val="007D131A"/>
    <w:rPr>
      <w:sz w:val="22"/>
      <w:szCs w:val="22"/>
      <w:lang w:val="en-GB" w:eastAsia="en-US"/>
    </w:rPr>
  </w:style>
  <w:style w:type="paragraph" w:styleId="ListParagraph">
    <w:name w:val="List Paragraph"/>
    <w:basedOn w:val="Normal"/>
    <w:uiPriority w:val="34"/>
    <w:qFormat/>
    <w:rsid w:val="007D131A"/>
    <w:pPr>
      <w:ind w:left="720"/>
      <w:contextualSpacing/>
    </w:pPr>
    <w:rPr>
      <w:noProof/>
      <w:lang w:val="ro-RO"/>
    </w:rPr>
  </w:style>
  <w:style w:type="table" w:styleId="TableGrid">
    <w:name w:val="Table Grid"/>
    <w:basedOn w:val="TableNormal"/>
    <w:uiPriority w:val="39"/>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D131A"/>
    <w:pPr>
      <w:keepNext/>
      <w:keepLines/>
      <w:spacing w:before="144" w:after="72" w:line="240" w:lineRule="auto"/>
      <w:jc w:val="center"/>
    </w:pPr>
    <w:rPr>
      <w:rFonts w:ascii="Arial" w:eastAsia="Times New Roman" w:hAnsi="Arial"/>
      <w:b/>
      <w:noProof/>
      <w:sz w:val="36"/>
      <w:szCs w:val="20"/>
      <w:lang w:val="ro-RO"/>
    </w:rPr>
  </w:style>
  <w:style w:type="character" w:customStyle="1" w:styleId="TitleChar">
    <w:name w:val="Title Char"/>
    <w:link w:val="Title"/>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noProof/>
      <w:sz w:val="24"/>
      <w:szCs w:val="20"/>
      <w:lang w:val="ro-RO"/>
    </w:rPr>
  </w:style>
  <w:style w:type="paragraph" w:customStyle="1" w:styleId="Subhead">
    <w:name w:val="Subhead"/>
    <w:basedOn w:val="Normal"/>
    <w:rsid w:val="007D131A"/>
    <w:pPr>
      <w:spacing w:before="72" w:after="72" w:line="240" w:lineRule="auto"/>
    </w:pPr>
    <w:rPr>
      <w:rFonts w:ascii="Times New Roman" w:eastAsia="Times New Roman" w:hAnsi="Times New Roman"/>
      <w:noProof/>
      <w:sz w:val="20"/>
      <w:szCs w:val="20"/>
      <w:lang w:val="ro-RO"/>
    </w:rPr>
  </w:style>
  <w:style w:type="paragraph" w:customStyle="1" w:styleId="NumberList">
    <w:name w:val="Number List"/>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1">
    <w:name w:val="Bullet 1"/>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
    <w:name w:val="Bullet"/>
    <w:basedOn w:val="Normal"/>
    <w:rsid w:val="007D131A"/>
    <w:pPr>
      <w:spacing w:after="0" w:line="240" w:lineRule="auto"/>
    </w:pPr>
    <w:rPr>
      <w:rFonts w:ascii="Times New Roman" w:eastAsia="Times New Roman" w:hAnsi="Times New Roman"/>
      <w:noProof/>
      <w:sz w:val="24"/>
      <w:szCs w:val="20"/>
      <w:lang w:val="ro-RO"/>
    </w:rPr>
  </w:style>
  <w:style w:type="paragraph" w:customStyle="1" w:styleId="BodySingle">
    <w:name w:val="Body Single"/>
    <w:basedOn w:val="Normal"/>
    <w:rsid w:val="007D131A"/>
    <w:pPr>
      <w:spacing w:after="0" w:line="240" w:lineRule="auto"/>
    </w:pPr>
    <w:rPr>
      <w:rFonts w:ascii="Times New Roman" w:eastAsia="Times New Roman" w:hAnsi="Times New Roman"/>
      <w:noProof/>
      <w:sz w:val="24"/>
      <w:szCs w:val="20"/>
      <w:lang w:val="ro-RO"/>
    </w:rPr>
  </w:style>
  <w:style w:type="paragraph" w:customStyle="1" w:styleId="DefaultText">
    <w:name w:val="Default Text"/>
    <w:basedOn w:val="Normal"/>
    <w:rsid w:val="007D131A"/>
    <w:pPr>
      <w:spacing w:after="0" w:line="240" w:lineRule="auto"/>
    </w:pPr>
    <w:rPr>
      <w:rFonts w:ascii="Times New Roman" w:eastAsia="Times New Roman" w:hAnsi="Times New Roman"/>
      <w:noProof/>
      <w:sz w:val="24"/>
      <w:szCs w:val="20"/>
      <w:lang w:val="ro-RO"/>
    </w:rPr>
  </w:style>
  <w:style w:type="paragraph" w:styleId="BodyText">
    <w:name w:val="Body Text"/>
    <w:basedOn w:val="Normal"/>
    <w:link w:val="BodyTextChar"/>
    <w:rsid w:val="007D131A"/>
    <w:pPr>
      <w:widowControl w:val="0"/>
      <w:tabs>
        <w:tab w:val="left" w:pos="720"/>
      </w:tabs>
      <w:spacing w:after="0" w:line="240" w:lineRule="auto"/>
      <w:jc w:val="both"/>
    </w:pPr>
    <w:rPr>
      <w:rFonts w:ascii="Arial" w:eastAsia="Times New Roman" w:hAnsi="Arial"/>
      <w:noProof/>
      <w:snapToGrid w:val="0"/>
      <w:color w:val="000000"/>
      <w:sz w:val="24"/>
      <w:szCs w:val="20"/>
      <w:lang w:val="ro-RO"/>
    </w:rPr>
  </w:style>
  <w:style w:type="character" w:customStyle="1" w:styleId="BodyTextChar">
    <w:name w:val="Body Text Char"/>
    <w:link w:val="BodyText"/>
    <w:rsid w:val="007D131A"/>
    <w:rPr>
      <w:rFonts w:ascii="Arial" w:eastAsia="Times New Roman" w:hAnsi="Arial" w:cs="Times New Roman"/>
      <w:noProof/>
      <w:snapToGrid w:val="0"/>
      <w:color w:val="000000"/>
      <w:sz w:val="24"/>
      <w:szCs w:val="20"/>
      <w:lang w:val="ro-RO"/>
    </w:rPr>
  </w:style>
  <w:style w:type="character" w:styleId="PageNumber">
    <w:name w:val="page number"/>
    <w:basedOn w:val="DefaultParagraphFont"/>
    <w:rsid w:val="007D131A"/>
  </w:style>
  <w:style w:type="paragraph" w:styleId="TOC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noProof/>
      <w:sz w:val="24"/>
      <w:szCs w:val="20"/>
      <w:lang w:val="ro-RO"/>
    </w:rPr>
  </w:style>
  <w:style w:type="paragraph" w:styleId="TOC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noProof/>
      <w:sz w:val="24"/>
      <w:szCs w:val="20"/>
      <w:lang w:val="ro-RO"/>
    </w:rPr>
  </w:style>
  <w:style w:type="paragraph" w:styleId="TOC3">
    <w:name w:val="toc 3"/>
    <w:basedOn w:val="Normal"/>
    <w:next w:val="Normal"/>
    <w:autoRedefine/>
    <w:uiPriority w:val="39"/>
    <w:rsid w:val="007D131A"/>
    <w:pPr>
      <w:spacing w:after="0" w:line="240" w:lineRule="auto"/>
      <w:ind w:left="400"/>
    </w:pPr>
    <w:rPr>
      <w:rFonts w:ascii="Times New Roman" w:eastAsia="Times New Roman" w:hAnsi="Times New Roman"/>
      <w:noProof/>
      <w:sz w:val="20"/>
      <w:szCs w:val="20"/>
      <w:lang w:val="ro-RO"/>
    </w:rPr>
  </w:style>
  <w:style w:type="character" w:styleId="Hyperlink">
    <w:name w:val="Hyperlink"/>
    <w:uiPriority w:val="99"/>
    <w:rsid w:val="007D131A"/>
    <w:rPr>
      <w:color w:val="0000FF"/>
      <w:u w:val="single"/>
    </w:rPr>
  </w:style>
  <w:style w:type="character" w:styleId="FollowedHyperlink">
    <w:name w:val="FollowedHyperlink"/>
    <w:uiPriority w:val="99"/>
    <w:rsid w:val="007D131A"/>
    <w:rPr>
      <w:color w:val="800080"/>
      <w:u w:val="single"/>
    </w:rPr>
  </w:style>
  <w:style w:type="paragraph" w:styleId="BodyText2">
    <w:name w:val="Body Text 2"/>
    <w:basedOn w:val="Normal"/>
    <w:link w:val="BodyText2Char"/>
    <w:rsid w:val="007D131A"/>
    <w:pPr>
      <w:spacing w:after="0" w:line="240" w:lineRule="auto"/>
      <w:jc w:val="both"/>
    </w:pPr>
    <w:rPr>
      <w:rFonts w:ascii="Times New Roman" w:eastAsia="Times New Roman" w:hAnsi="Times New Roman"/>
      <w:noProof/>
      <w:sz w:val="24"/>
      <w:szCs w:val="20"/>
      <w:lang w:val="ro-RO"/>
    </w:rPr>
  </w:style>
  <w:style w:type="character" w:customStyle="1" w:styleId="BodyText2Char">
    <w:name w:val="Body Text 2 Char"/>
    <w:link w:val="BodyText2"/>
    <w:rsid w:val="007D131A"/>
    <w:rPr>
      <w:rFonts w:ascii="Times New Roman" w:eastAsia="Times New Roman" w:hAnsi="Times New Roman" w:cs="Times New Roman"/>
      <w:noProof/>
      <w:sz w:val="24"/>
      <w:szCs w:val="20"/>
      <w:lang w:val="ro-RO"/>
    </w:rPr>
  </w:style>
  <w:style w:type="paragraph" w:styleId="FootnoteText">
    <w:name w:val="footnote text"/>
    <w:basedOn w:val="Normal"/>
    <w:link w:val="FootnoteTextChar"/>
    <w:uiPriority w:val="99"/>
    <w:semiHidden/>
    <w:rsid w:val="007D131A"/>
    <w:pPr>
      <w:spacing w:after="0" w:line="240" w:lineRule="auto"/>
    </w:pPr>
    <w:rPr>
      <w:rFonts w:ascii="Times New Roman" w:eastAsia="Times New Roman" w:hAnsi="Times New Roman"/>
      <w:noProof/>
      <w:sz w:val="20"/>
      <w:szCs w:val="20"/>
      <w:lang w:val="ro-RO"/>
    </w:rPr>
  </w:style>
  <w:style w:type="character" w:customStyle="1" w:styleId="FootnoteTextChar">
    <w:name w:val="Footnote Text Char"/>
    <w:link w:val="FootnoteText"/>
    <w:uiPriority w:val="99"/>
    <w:semiHidden/>
    <w:rsid w:val="007D131A"/>
    <w:rPr>
      <w:rFonts w:ascii="Times New Roman" w:eastAsia="Times New Roman" w:hAnsi="Times New Roman" w:cs="Times New Roman"/>
      <w:noProof/>
      <w:sz w:val="20"/>
      <w:szCs w:val="20"/>
      <w:lang w:val="ro-RO"/>
    </w:rPr>
  </w:style>
  <w:style w:type="character" w:customStyle="1" w:styleId="DocumentMapChar">
    <w:name w:val="Document Map Char"/>
    <w:link w:val="DocumentMap"/>
    <w:semiHidden/>
    <w:rsid w:val="007D131A"/>
    <w:rPr>
      <w:rFonts w:ascii="Tahoma" w:eastAsia="Times New Roman" w:hAnsi="Tahoma"/>
      <w:shd w:val="clear" w:color="auto" w:fill="000080"/>
      <w:lang w:val="ro-RO"/>
    </w:rPr>
  </w:style>
  <w:style w:type="paragraph" w:styleId="DocumentMap">
    <w:name w:val="Document Map"/>
    <w:basedOn w:val="Normal"/>
    <w:link w:val="DocumentMapChar"/>
    <w:semiHidden/>
    <w:rsid w:val="007D131A"/>
    <w:pPr>
      <w:shd w:val="clear" w:color="auto" w:fill="000080"/>
      <w:spacing w:after="0" w:line="240" w:lineRule="auto"/>
    </w:pPr>
    <w:rPr>
      <w:rFonts w:ascii="Tahoma" w:eastAsia="Times New Roman" w:hAnsi="Tahoma"/>
      <w:lang w:val="ro-RO"/>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BodyText3">
    <w:name w:val="Body Text 3"/>
    <w:basedOn w:val="Normal"/>
    <w:link w:val="BodyText3Char"/>
    <w:rsid w:val="007D131A"/>
    <w:pPr>
      <w:spacing w:after="0" w:line="240" w:lineRule="auto"/>
      <w:jc w:val="both"/>
    </w:pPr>
    <w:rPr>
      <w:rFonts w:ascii="Times New Roman" w:eastAsia="Times New Roman" w:hAnsi="Times New Roman"/>
      <w:noProof/>
      <w:color w:val="0000FF"/>
      <w:sz w:val="24"/>
      <w:szCs w:val="20"/>
      <w:lang w:val="ro-RO"/>
    </w:rPr>
  </w:style>
  <w:style w:type="character" w:customStyle="1" w:styleId="BodyText3Char">
    <w:name w:val="Body Text 3 Char"/>
    <w:link w:val="BodyText3"/>
    <w:rsid w:val="007D131A"/>
    <w:rPr>
      <w:rFonts w:ascii="Times New Roman" w:eastAsia="Times New Roman" w:hAnsi="Times New Roman" w:cs="Times New Roman"/>
      <w:noProof/>
      <w:color w:val="0000FF"/>
      <w:sz w:val="24"/>
      <w:szCs w:val="20"/>
      <w:lang w:val="ro-RO"/>
    </w:rPr>
  </w:style>
  <w:style w:type="paragraph" w:styleId="BodyTextIndent">
    <w:name w:val="Body Text Indent"/>
    <w:basedOn w:val="Normal"/>
    <w:link w:val="BodyTextIndentChar"/>
    <w:rsid w:val="007D131A"/>
    <w:pPr>
      <w:spacing w:after="0" w:line="240" w:lineRule="auto"/>
      <w:ind w:left="1130" w:hanging="1130"/>
    </w:pPr>
    <w:rPr>
      <w:rFonts w:ascii="Times New Roman" w:eastAsia="Times New Roman" w:hAnsi="Times New Roman"/>
      <w:b/>
      <w:noProof/>
      <w:sz w:val="28"/>
      <w:szCs w:val="20"/>
      <w:lang w:val="ro-RO"/>
    </w:rPr>
  </w:style>
  <w:style w:type="character" w:customStyle="1" w:styleId="BodyTextIndentChar">
    <w:name w:val="Body Text Indent Char"/>
    <w:link w:val="BodyTextIndent"/>
    <w:rsid w:val="007D131A"/>
    <w:rPr>
      <w:rFonts w:ascii="Times New Roman" w:eastAsia="Times New Roman" w:hAnsi="Times New Roman" w:cs="Times New Roman"/>
      <w:b/>
      <w:noProof/>
      <w:sz w:val="28"/>
      <w:szCs w:val="20"/>
      <w:lang w:val="ro-RO"/>
    </w:rPr>
  </w:style>
  <w:style w:type="character" w:customStyle="1" w:styleId="BalloonTextChar">
    <w:name w:val="Balloon Text Char"/>
    <w:link w:val="BalloonText"/>
    <w:uiPriority w:val="99"/>
    <w:semiHidden/>
    <w:rsid w:val="007D131A"/>
    <w:rPr>
      <w:rFonts w:ascii="Tahoma" w:eastAsia="Times New Roman" w:hAnsi="Tahoma" w:cs="Tahoma"/>
      <w:sz w:val="16"/>
      <w:szCs w:val="16"/>
      <w:lang w:val="ro-RO"/>
    </w:rPr>
  </w:style>
  <w:style w:type="paragraph" w:styleId="BalloonText">
    <w:name w:val="Balloon Text"/>
    <w:basedOn w:val="Normal"/>
    <w:link w:val="BalloonTextChar"/>
    <w:uiPriority w:val="99"/>
    <w:semiHidden/>
    <w:rsid w:val="007D131A"/>
    <w:pPr>
      <w:spacing w:after="0" w:line="240" w:lineRule="auto"/>
    </w:pPr>
    <w:rPr>
      <w:rFonts w:ascii="Tahoma" w:eastAsia="Times New Roman" w:hAnsi="Tahoma" w:cs="Tahoma"/>
      <w:sz w:val="16"/>
      <w:szCs w:val="16"/>
      <w:lang w:val="ro-RO"/>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Emphasis">
    <w:name w:val="Emphasis"/>
    <w:uiPriority w:val="20"/>
    <w:qFormat/>
    <w:rsid w:val="007D131A"/>
    <w:rPr>
      <w:i/>
      <w:iCs/>
    </w:rPr>
  </w:style>
  <w:style w:type="character" w:customStyle="1" w:styleId="fn">
    <w:name w:val="fn"/>
    <w:basedOn w:val="DefaultParagraphFont"/>
    <w:rsid w:val="007D131A"/>
  </w:style>
  <w:style w:type="character" w:customStyle="1" w:styleId="plainlinksneverexpand">
    <w:name w:val="plainlinksneverexpand"/>
    <w:basedOn w:val="DefaultParagraphFont"/>
    <w:rsid w:val="007D131A"/>
  </w:style>
  <w:style w:type="character" w:customStyle="1" w:styleId="geo-default">
    <w:name w:val="geo-default"/>
    <w:basedOn w:val="DefaultParagraphFont"/>
    <w:rsid w:val="007D131A"/>
  </w:style>
  <w:style w:type="character" w:customStyle="1" w:styleId="geo-dms">
    <w:name w:val="geo-dms"/>
    <w:basedOn w:val="DefaultParagraphFont"/>
    <w:rsid w:val="007D131A"/>
  </w:style>
  <w:style w:type="character" w:customStyle="1" w:styleId="latitude">
    <w:name w:val="latitude"/>
    <w:basedOn w:val="DefaultParagraphFont"/>
    <w:rsid w:val="007D131A"/>
  </w:style>
  <w:style w:type="character" w:customStyle="1" w:styleId="longitude">
    <w:name w:val="longitude"/>
    <w:basedOn w:val="DefaultParagraphFont"/>
    <w:rsid w:val="007D131A"/>
  </w:style>
  <w:style w:type="character" w:customStyle="1" w:styleId="geo-multi-punct">
    <w:name w:val="geo-multi-punct"/>
    <w:basedOn w:val="DefaultParagraphFont"/>
    <w:rsid w:val="007D131A"/>
  </w:style>
  <w:style w:type="character" w:customStyle="1" w:styleId="geo-nondefault">
    <w:name w:val="geo-nondefault"/>
    <w:basedOn w:val="DefaultParagraphFont"/>
    <w:rsid w:val="007D131A"/>
  </w:style>
  <w:style w:type="character" w:customStyle="1" w:styleId="geo-dec">
    <w:name w:val="geo-dec"/>
    <w:basedOn w:val="DefaultParagraphFont"/>
    <w:rsid w:val="007D131A"/>
  </w:style>
  <w:style w:type="character" w:customStyle="1" w:styleId="country-name">
    <w:name w:val="country-name"/>
    <w:basedOn w:val="DefaultParagraphFont"/>
    <w:rsid w:val="007D131A"/>
  </w:style>
  <w:style w:type="character" w:customStyle="1" w:styleId="region">
    <w:name w:val="region"/>
    <w:basedOn w:val="DefaultParagraphFont"/>
    <w:rsid w:val="007D131A"/>
  </w:style>
  <w:style w:type="character" w:customStyle="1" w:styleId="tocnumber">
    <w:name w:val="tocnumber"/>
    <w:basedOn w:val="DefaultParagraphFont"/>
    <w:rsid w:val="007D131A"/>
  </w:style>
  <w:style w:type="character" w:customStyle="1" w:styleId="toctext">
    <w:name w:val="toctext"/>
    <w:basedOn w:val="DefaultParagraphFont"/>
    <w:rsid w:val="007D131A"/>
  </w:style>
  <w:style w:type="character" w:customStyle="1" w:styleId="editsection">
    <w:name w:val="editsection"/>
    <w:basedOn w:val="DefaultParagraphFont"/>
    <w:rsid w:val="007D131A"/>
  </w:style>
  <w:style w:type="character" w:customStyle="1" w:styleId="mw-headline">
    <w:name w:val="mw-headline"/>
    <w:basedOn w:val="DefaultParagraphFont"/>
    <w:rsid w:val="007D131A"/>
  </w:style>
  <w:style w:type="character" w:styleId="Strong">
    <w:name w:val="Strong"/>
    <w:uiPriority w:val="22"/>
    <w:qFormat/>
    <w:rsid w:val="007D131A"/>
    <w:rPr>
      <w:b/>
      <w:bCs/>
    </w:rPr>
  </w:style>
  <w:style w:type="character" w:customStyle="1" w:styleId="do1">
    <w:name w:val="do1"/>
    <w:rsid w:val="007D131A"/>
    <w:rPr>
      <w:b/>
      <w:bCs/>
      <w:sz w:val="26"/>
      <w:szCs w:val="26"/>
    </w:rPr>
  </w:style>
  <w:style w:type="paragraph" w:styleId="BodyTextIndent2">
    <w:name w:val="Body Text Indent 2"/>
    <w:basedOn w:val="Normal"/>
    <w:link w:val="BodyTextIndent2Char"/>
    <w:rsid w:val="007D131A"/>
    <w:pPr>
      <w:spacing w:after="120" w:line="480" w:lineRule="auto"/>
      <w:ind w:left="283"/>
    </w:pPr>
    <w:rPr>
      <w:rFonts w:ascii="Times New Roman" w:eastAsia="Times New Roman" w:hAnsi="Times New Roman"/>
      <w:noProof/>
      <w:sz w:val="20"/>
      <w:szCs w:val="20"/>
      <w:lang w:val="ro-RO"/>
    </w:rPr>
  </w:style>
  <w:style w:type="character" w:customStyle="1" w:styleId="BodyTextIndent2Char">
    <w:name w:val="Body Text Indent 2 Char"/>
    <w:link w:val="BodyTextIndent2"/>
    <w:rsid w:val="007D131A"/>
    <w:rPr>
      <w:rFonts w:ascii="Times New Roman" w:eastAsia="Times New Roman" w:hAnsi="Times New Roman" w:cs="Times New Roman"/>
      <w:noProof/>
      <w:sz w:val="20"/>
      <w:szCs w:val="20"/>
      <w:lang w:val="ro-RO"/>
    </w:rPr>
  </w:style>
  <w:style w:type="character" w:customStyle="1" w:styleId="tal1">
    <w:name w:val="tal1"/>
    <w:basedOn w:val="DefaultParagraphFont"/>
    <w:rsid w:val="007D131A"/>
  </w:style>
  <w:style w:type="character" w:customStyle="1" w:styleId="ln2tpunct">
    <w:name w:val="ln2tpunct"/>
    <w:basedOn w:val="DefaultParagraphFont"/>
    <w:rsid w:val="007D131A"/>
  </w:style>
  <w:style w:type="character" w:customStyle="1" w:styleId="apple-converted-space">
    <w:name w:val="apple-converted-space"/>
    <w:basedOn w:val="DefaultParagraphFont"/>
    <w:rsid w:val="007D131A"/>
  </w:style>
  <w:style w:type="character" w:customStyle="1" w:styleId="spelle">
    <w:name w:val="spelle"/>
    <w:basedOn w:val="DefaultParagraphFont"/>
    <w:rsid w:val="007D131A"/>
  </w:style>
  <w:style w:type="character" w:customStyle="1" w:styleId="textul">
    <w:name w:val="textul"/>
    <w:basedOn w:val="DefaultParagraphFont"/>
    <w:rsid w:val="007D131A"/>
  </w:style>
  <w:style w:type="character" w:customStyle="1" w:styleId="mw-editsection">
    <w:name w:val="mw-editsection"/>
    <w:basedOn w:val="DefaultParagraphFont"/>
    <w:rsid w:val="007D131A"/>
  </w:style>
  <w:style w:type="character" w:customStyle="1" w:styleId="mw-editsection-bracket">
    <w:name w:val="mw-editsection-bracket"/>
    <w:basedOn w:val="DefaultParagraphFont"/>
    <w:rsid w:val="007D131A"/>
  </w:style>
  <w:style w:type="character" w:customStyle="1" w:styleId="mw-editsection-divider">
    <w:name w:val="mw-editsection-divider"/>
    <w:basedOn w:val="DefaultParagraphFon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lang w:val="en-US" w:eastAsia="en-US"/>
    </w:rPr>
  </w:style>
  <w:style w:type="paragraph" w:styleId="TOCHeading">
    <w:name w:val="TOC Heading"/>
    <w:basedOn w:val="Heading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NoList"/>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uiPriority w:val="99"/>
    <w:semiHidden/>
    <w:unhideWhenUsed/>
    <w:rsid w:val="00DF3D17"/>
  </w:style>
  <w:style w:type="numbering" w:customStyle="1" w:styleId="NoList3">
    <w:name w:val="No List3"/>
    <w:next w:val="NoList"/>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CommentReference">
    <w:name w:val="annotation reference"/>
    <w:uiPriority w:val="99"/>
    <w:semiHidden/>
    <w:unhideWhenUsed/>
    <w:rsid w:val="00321F29"/>
    <w:rPr>
      <w:sz w:val="16"/>
      <w:szCs w:val="16"/>
    </w:rPr>
  </w:style>
  <w:style w:type="paragraph" w:styleId="CommentText">
    <w:name w:val="annotation text"/>
    <w:basedOn w:val="Normal"/>
    <w:link w:val="CommentTextChar"/>
    <w:uiPriority w:val="99"/>
    <w:unhideWhenUsed/>
    <w:rsid w:val="00321F29"/>
    <w:rPr>
      <w:sz w:val="20"/>
      <w:szCs w:val="20"/>
    </w:rPr>
  </w:style>
  <w:style w:type="character" w:customStyle="1" w:styleId="CommentTextChar">
    <w:name w:val="Comment Text Char"/>
    <w:link w:val="CommentText"/>
    <w:uiPriority w:val="99"/>
    <w:rsid w:val="00321F29"/>
    <w:rPr>
      <w:lang w:val="en-GB"/>
    </w:rPr>
  </w:style>
  <w:style w:type="paragraph" w:styleId="CommentSubject">
    <w:name w:val="annotation subject"/>
    <w:basedOn w:val="CommentText"/>
    <w:next w:val="CommentText"/>
    <w:link w:val="CommentSubjectChar"/>
    <w:uiPriority w:val="99"/>
    <w:semiHidden/>
    <w:unhideWhenUsed/>
    <w:rsid w:val="00321F29"/>
    <w:rPr>
      <w:b/>
      <w:bCs/>
    </w:rPr>
  </w:style>
  <w:style w:type="character" w:customStyle="1" w:styleId="CommentSubjectChar">
    <w:name w:val="Comment Subject Char"/>
    <w:link w:val="CommentSubject"/>
    <w:uiPriority w:val="99"/>
    <w:semiHidden/>
    <w:rsid w:val="00321F29"/>
    <w:rPr>
      <w:b/>
      <w:bCs/>
      <w:lang w:val="en-GB"/>
    </w:rPr>
  </w:style>
  <w:style w:type="numbering" w:customStyle="1" w:styleId="FrListare1">
    <w:name w:val="Fără Listare1"/>
    <w:next w:val="NoList"/>
    <w:uiPriority w:val="99"/>
    <w:semiHidden/>
    <w:unhideWhenUsed/>
    <w:rsid w:val="00E318A6"/>
  </w:style>
  <w:style w:type="paragraph" w:customStyle="1" w:styleId="ListParagraph1">
    <w:name w:val="List Paragraph1"/>
    <w:basedOn w:val="Normal"/>
    <w:qFormat/>
    <w:rsid w:val="00E318A6"/>
    <w:pPr>
      <w:spacing w:after="0" w:line="240" w:lineRule="auto"/>
      <w:ind w:left="720"/>
      <w:contextualSpacing/>
    </w:pPr>
    <w:rPr>
      <w:noProof/>
      <w:lang w:val="ro-RO"/>
    </w:rPr>
  </w:style>
  <w:style w:type="character" w:styleId="FootnoteReference">
    <w:name w:val="footnote reference"/>
    <w:uiPriority w:val="99"/>
    <w:semiHidden/>
    <w:unhideWhenUsed/>
    <w:rsid w:val="00E318A6"/>
    <w:rPr>
      <w:vertAlign w:val="superscript"/>
    </w:rPr>
  </w:style>
  <w:style w:type="paragraph" w:customStyle="1" w:styleId="NoSpacing1">
    <w:name w:val="No Spacing1"/>
    <w:uiPriority w:val="1"/>
    <w:qFormat/>
    <w:rsid w:val="00E318A6"/>
    <w:rPr>
      <w:noProof/>
      <w:sz w:val="22"/>
      <w:szCs w:val="22"/>
      <w:lang w:eastAsia="en-US"/>
    </w:rPr>
  </w:style>
  <w:style w:type="paragraph" w:customStyle="1" w:styleId="CharCharCharCharCharCharChar">
    <w:name w:val="Char Char Char Char Char Char Char"/>
    <w:basedOn w:val="Normal"/>
    <w:rsid w:val="00E318A6"/>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rsid w:val="00E318A6"/>
    <w:pPr>
      <w:spacing w:after="200" w:line="408" w:lineRule="atLeast"/>
      <w:ind w:right="72"/>
    </w:pPr>
    <w:rPr>
      <w:rFonts w:eastAsia="Times New Roman"/>
      <w:lang w:val="en-US" w:bidi="en-US"/>
    </w:rPr>
  </w:style>
  <w:style w:type="paragraph" w:styleId="Revision">
    <w:name w:val="Revision"/>
    <w:hidden/>
    <w:uiPriority w:val="99"/>
    <w:semiHidden/>
    <w:rsid w:val="00C5335D"/>
    <w:rPr>
      <w:sz w:val="22"/>
      <w:szCs w:val="22"/>
      <w:lang w:val="en-GB" w:eastAsia="en-US"/>
    </w:rPr>
  </w:style>
  <w:style w:type="character" w:styleId="UnresolvedMention">
    <w:name w:val="Unresolved Mention"/>
    <w:basedOn w:val="DefaultParagraphFont"/>
    <w:uiPriority w:val="99"/>
    <w:semiHidden/>
    <w:unhideWhenUsed/>
    <w:rsid w:val="00405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5470">
      <w:bodyDiv w:val="1"/>
      <w:marLeft w:val="0"/>
      <w:marRight w:val="0"/>
      <w:marTop w:val="0"/>
      <w:marBottom w:val="0"/>
      <w:divBdr>
        <w:top w:val="none" w:sz="0" w:space="0" w:color="auto"/>
        <w:left w:val="none" w:sz="0" w:space="0" w:color="auto"/>
        <w:bottom w:val="none" w:sz="0" w:space="0" w:color="auto"/>
        <w:right w:val="none" w:sz="0" w:space="0" w:color="auto"/>
      </w:divBdr>
    </w:div>
    <w:div w:id="33240637">
      <w:bodyDiv w:val="1"/>
      <w:marLeft w:val="0"/>
      <w:marRight w:val="0"/>
      <w:marTop w:val="0"/>
      <w:marBottom w:val="0"/>
      <w:divBdr>
        <w:top w:val="none" w:sz="0" w:space="0" w:color="auto"/>
        <w:left w:val="none" w:sz="0" w:space="0" w:color="auto"/>
        <w:bottom w:val="none" w:sz="0" w:space="0" w:color="auto"/>
        <w:right w:val="none" w:sz="0" w:space="0" w:color="auto"/>
      </w:divBdr>
    </w:div>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168831478">
      <w:bodyDiv w:val="1"/>
      <w:marLeft w:val="0"/>
      <w:marRight w:val="0"/>
      <w:marTop w:val="0"/>
      <w:marBottom w:val="0"/>
      <w:divBdr>
        <w:top w:val="none" w:sz="0" w:space="0" w:color="auto"/>
        <w:left w:val="none" w:sz="0" w:space="0" w:color="auto"/>
        <w:bottom w:val="none" w:sz="0" w:space="0" w:color="auto"/>
        <w:right w:val="none" w:sz="0" w:space="0" w:color="auto"/>
      </w:divBdr>
    </w:div>
    <w:div w:id="173109665">
      <w:bodyDiv w:val="1"/>
      <w:marLeft w:val="0"/>
      <w:marRight w:val="0"/>
      <w:marTop w:val="0"/>
      <w:marBottom w:val="0"/>
      <w:divBdr>
        <w:top w:val="none" w:sz="0" w:space="0" w:color="auto"/>
        <w:left w:val="none" w:sz="0" w:space="0" w:color="auto"/>
        <w:bottom w:val="none" w:sz="0" w:space="0" w:color="auto"/>
        <w:right w:val="none" w:sz="0" w:space="0" w:color="auto"/>
      </w:divBdr>
    </w:div>
    <w:div w:id="205334588">
      <w:bodyDiv w:val="1"/>
      <w:marLeft w:val="0"/>
      <w:marRight w:val="0"/>
      <w:marTop w:val="0"/>
      <w:marBottom w:val="0"/>
      <w:divBdr>
        <w:top w:val="none" w:sz="0" w:space="0" w:color="auto"/>
        <w:left w:val="none" w:sz="0" w:space="0" w:color="auto"/>
        <w:bottom w:val="none" w:sz="0" w:space="0" w:color="auto"/>
        <w:right w:val="none" w:sz="0" w:space="0" w:color="auto"/>
      </w:divBdr>
    </w:div>
    <w:div w:id="235481107">
      <w:bodyDiv w:val="1"/>
      <w:marLeft w:val="0"/>
      <w:marRight w:val="0"/>
      <w:marTop w:val="0"/>
      <w:marBottom w:val="0"/>
      <w:divBdr>
        <w:top w:val="none" w:sz="0" w:space="0" w:color="auto"/>
        <w:left w:val="none" w:sz="0" w:space="0" w:color="auto"/>
        <w:bottom w:val="none" w:sz="0" w:space="0" w:color="auto"/>
        <w:right w:val="none" w:sz="0" w:space="0" w:color="auto"/>
      </w:divBdr>
    </w:div>
    <w:div w:id="474563182">
      <w:bodyDiv w:val="1"/>
      <w:marLeft w:val="0"/>
      <w:marRight w:val="0"/>
      <w:marTop w:val="0"/>
      <w:marBottom w:val="0"/>
      <w:divBdr>
        <w:top w:val="none" w:sz="0" w:space="0" w:color="auto"/>
        <w:left w:val="none" w:sz="0" w:space="0" w:color="auto"/>
        <w:bottom w:val="none" w:sz="0" w:space="0" w:color="auto"/>
        <w:right w:val="none" w:sz="0" w:space="0" w:color="auto"/>
      </w:divBdr>
    </w:div>
    <w:div w:id="537864599">
      <w:bodyDiv w:val="1"/>
      <w:marLeft w:val="0"/>
      <w:marRight w:val="0"/>
      <w:marTop w:val="0"/>
      <w:marBottom w:val="0"/>
      <w:divBdr>
        <w:top w:val="none" w:sz="0" w:space="0" w:color="auto"/>
        <w:left w:val="none" w:sz="0" w:space="0" w:color="auto"/>
        <w:bottom w:val="none" w:sz="0" w:space="0" w:color="auto"/>
        <w:right w:val="none" w:sz="0" w:space="0" w:color="auto"/>
      </w:divBdr>
    </w:div>
    <w:div w:id="538905170">
      <w:bodyDiv w:val="1"/>
      <w:marLeft w:val="0"/>
      <w:marRight w:val="0"/>
      <w:marTop w:val="0"/>
      <w:marBottom w:val="0"/>
      <w:divBdr>
        <w:top w:val="none" w:sz="0" w:space="0" w:color="auto"/>
        <w:left w:val="none" w:sz="0" w:space="0" w:color="auto"/>
        <w:bottom w:val="none" w:sz="0" w:space="0" w:color="auto"/>
        <w:right w:val="none" w:sz="0" w:space="0" w:color="auto"/>
      </w:divBdr>
    </w:div>
    <w:div w:id="554006220">
      <w:bodyDiv w:val="1"/>
      <w:marLeft w:val="0"/>
      <w:marRight w:val="0"/>
      <w:marTop w:val="0"/>
      <w:marBottom w:val="0"/>
      <w:divBdr>
        <w:top w:val="none" w:sz="0" w:space="0" w:color="auto"/>
        <w:left w:val="none" w:sz="0" w:space="0" w:color="auto"/>
        <w:bottom w:val="none" w:sz="0" w:space="0" w:color="auto"/>
        <w:right w:val="none" w:sz="0" w:space="0" w:color="auto"/>
      </w:divBdr>
    </w:div>
    <w:div w:id="744835428">
      <w:bodyDiv w:val="1"/>
      <w:marLeft w:val="0"/>
      <w:marRight w:val="0"/>
      <w:marTop w:val="0"/>
      <w:marBottom w:val="0"/>
      <w:divBdr>
        <w:top w:val="none" w:sz="0" w:space="0" w:color="auto"/>
        <w:left w:val="none" w:sz="0" w:space="0" w:color="auto"/>
        <w:bottom w:val="none" w:sz="0" w:space="0" w:color="auto"/>
        <w:right w:val="none" w:sz="0" w:space="0" w:color="auto"/>
      </w:divBdr>
      <w:divsChild>
        <w:div w:id="223806298">
          <w:marLeft w:val="0"/>
          <w:marRight w:val="0"/>
          <w:marTop w:val="0"/>
          <w:marBottom w:val="300"/>
          <w:divBdr>
            <w:top w:val="none" w:sz="0" w:space="0" w:color="auto"/>
            <w:left w:val="none" w:sz="0" w:space="0" w:color="auto"/>
            <w:bottom w:val="none" w:sz="0" w:space="0" w:color="auto"/>
            <w:right w:val="none" w:sz="0" w:space="0" w:color="auto"/>
          </w:divBdr>
          <w:divsChild>
            <w:div w:id="1668433338">
              <w:marLeft w:val="0"/>
              <w:marRight w:val="300"/>
              <w:marTop w:val="0"/>
              <w:marBottom w:val="150"/>
              <w:divBdr>
                <w:top w:val="none" w:sz="0" w:space="0" w:color="auto"/>
                <w:left w:val="none" w:sz="0" w:space="0" w:color="auto"/>
                <w:bottom w:val="none" w:sz="0" w:space="0" w:color="auto"/>
                <w:right w:val="none" w:sz="0" w:space="0" w:color="auto"/>
              </w:divBdr>
            </w:div>
            <w:div w:id="2082365550">
              <w:marLeft w:val="0"/>
              <w:marRight w:val="0"/>
              <w:marTop w:val="0"/>
              <w:marBottom w:val="0"/>
              <w:divBdr>
                <w:top w:val="none" w:sz="0" w:space="0" w:color="auto"/>
                <w:left w:val="none" w:sz="0" w:space="0" w:color="auto"/>
                <w:bottom w:val="none" w:sz="0" w:space="0" w:color="auto"/>
                <w:right w:val="none" w:sz="0" w:space="0" w:color="auto"/>
              </w:divBdr>
            </w:div>
          </w:divsChild>
        </w:div>
        <w:div w:id="335881563">
          <w:marLeft w:val="0"/>
          <w:marRight w:val="300"/>
          <w:marTop w:val="0"/>
          <w:marBottom w:val="300"/>
          <w:divBdr>
            <w:top w:val="none" w:sz="0" w:space="0" w:color="auto"/>
            <w:left w:val="none" w:sz="0" w:space="0" w:color="auto"/>
            <w:bottom w:val="none" w:sz="0" w:space="0" w:color="auto"/>
            <w:right w:val="none" w:sz="0" w:space="0" w:color="auto"/>
          </w:divBdr>
          <w:divsChild>
            <w:div w:id="1667589046">
              <w:marLeft w:val="0"/>
              <w:marRight w:val="0"/>
              <w:marTop w:val="0"/>
              <w:marBottom w:val="0"/>
              <w:divBdr>
                <w:top w:val="none" w:sz="0" w:space="0" w:color="auto"/>
                <w:left w:val="none" w:sz="0" w:space="0" w:color="auto"/>
                <w:bottom w:val="none" w:sz="0" w:space="0" w:color="auto"/>
                <w:right w:val="none" w:sz="0" w:space="0" w:color="auto"/>
              </w:divBdr>
            </w:div>
            <w:div w:id="1923945851">
              <w:marLeft w:val="0"/>
              <w:marRight w:val="0"/>
              <w:marTop w:val="0"/>
              <w:marBottom w:val="0"/>
              <w:divBdr>
                <w:top w:val="none" w:sz="0" w:space="0" w:color="auto"/>
                <w:left w:val="none" w:sz="0" w:space="0" w:color="auto"/>
                <w:bottom w:val="none" w:sz="0" w:space="0" w:color="auto"/>
                <w:right w:val="none" w:sz="0" w:space="0" w:color="auto"/>
              </w:divBdr>
            </w:div>
          </w:divsChild>
        </w:div>
        <w:div w:id="421151057">
          <w:marLeft w:val="0"/>
          <w:marRight w:val="0"/>
          <w:marTop w:val="0"/>
          <w:marBottom w:val="0"/>
          <w:divBdr>
            <w:top w:val="none" w:sz="0" w:space="0" w:color="auto"/>
            <w:left w:val="none" w:sz="0" w:space="0" w:color="auto"/>
            <w:bottom w:val="none" w:sz="0" w:space="0" w:color="auto"/>
            <w:right w:val="none" w:sz="0" w:space="0" w:color="auto"/>
          </w:divBdr>
        </w:div>
        <w:div w:id="633482733">
          <w:marLeft w:val="0"/>
          <w:marRight w:val="0"/>
          <w:marTop w:val="0"/>
          <w:marBottom w:val="300"/>
          <w:divBdr>
            <w:top w:val="none" w:sz="0" w:space="0" w:color="auto"/>
            <w:left w:val="none" w:sz="0" w:space="0" w:color="auto"/>
            <w:bottom w:val="none" w:sz="0" w:space="0" w:color="auto"/>
            <w:right w:val="none" w:sz="0" w:space="0" w:color="auto"/>
          </w:divBdr>
          <w:divsChild>
            <w:div w:id="1084497850">
              <w:marLeft w:val="0"/>
              <w:marRight w:val="0"/>
              <w:marTop w:val="0"/>
              <w:marBottom w:val="0"/>
              <w:divBdr>
                <w:top w:val="none" w:sz="0" w:space="0" w:color="auto"/>
                <w:left w:val="none" w:sz="0" w:space="0" w:color="auto"/>
                <w:bottom w:val="none" w:sz="0" w:space="0" w:color="auto"/>
                <w:right w:val="none" w:sz="0" w:space="0" w:color="auto"/>
              </w:divBdr>
            </w:div>
            <w:div w:id="1372729649">
              <w:marLeft w:val="0"/>
              <w:marRight w:val="0"/>
              <w:marTop w:val="0"/>
              <w:marBottom w:val="0"/>
              <w:divBdr>
                <w:top w:val="none" w:sz="0" w:space="0" w:color="auto"/>
                <w:left w:val="none" w:sz="0" w:space="0" w:color="auto"/>
                <w:bottom w:val="none" w:sz="0" w:space="0" w:color="auto"/>
                <w:right w:val="none" w:sz="0" w:space="0" w:color="auto"/>
              </w:divBdr>
            </w:div>
          </w:divsChild>
        </w:div>
        <w:div w:id="715199764">
          <w:marLeft w:val="0"/>
          <w:marRight w:val="300"/>
          <w:marTop w:val="0"/>
          <w:marBottom w:val="300"/>
          <w:divBdr>
            <w:top w:val="none" w:sz="0" w:space="0" w:color="auto"/>
            <w:left w:val="none" w:sz="0" w:space="0" w:color="auto"/>
            <w:bottom w:val="none" w:sz="0" w:space="0" w:color="auto"/>
            <w:right w:val="none" w:sz="0" w:space="0" w:color="auto"/>
          </w:divBdr>
          <w:divsChild>
            <w:div w:id="146169400">
              <w:marLeft w:val="0"/>
              <w:marRight w:val="0"/>
              <w:marTop w:val="0"/>
              <w:marBottom w:val="0"/>
              <w:divBdr>
                <w:top w:val="none" w:sz="0" w:space="0" w:color="auto"/>
                <w:left w:val="none" w:sz="0" w:space="0" w:color="auto"/>
                <w:bottom w:val="none" w:sz="0" w:space="0" w:color="auto"/>
                <w:right w:val="none" w:sz="0" w:space="0" w:color="auto"/>
              </w:divBdr>
            </w:div>
            <w:div w:id="458110766">
              <w:marLeft w:val="0"/>
              <w:marRight w:val="0"/>
              <w:marTop w:val="0"/>
              <w:marBottom w:val="0"/>
              <w:divBdr>
                <w:top w:val="none" w:sz="0" w:space="0" w:color="auto"/>
                <w:left w:val="none" w:sz="0" w:space="0" w:color="auto"/>
                <w:bottom w:val="none" w:sz="0" w:space="0" w:color="auto"/>
                <w:right w:val="none" w:sz="0" w:space="0" w:color="auto"/>
              </w:divBdr>
            </w:div>
          </w:divsChild>
        </w:div>
        <w:div w:id="943616743">
          <w:marLeft w:val="0"/>
          <w:marRight w:val="300"/>
          <w:marTop w:val="0"/>
          <w:marBottom w:val="300"/>
          <w:divBdr>
            <w:top w:val="none" w:sz="0" w:space="0" w:color="auto"/>
            <w:left w:val="none" w:sz="0" w:space="0" w:color="auto"/>
            <w:bottom w:val="none" w:sz="0" w:space="0" w:color="auto"/>
            <w:right w:val="none" w:sz="0" w:space="0" w:color="auto"/>
          </w:divBdr>
          <w:divsChild>
            <w:div w:id="665935056">
              <w:marLeft w:val="0"/>
              <w:marRight w:val="0"/>
              <w:marTop w:val="0"/>
              <w:marBottom w:val="0"/>
              <w:divBdr>
                <w:top w:val="none" w:sz="0" w:space="0" w:color="auto"/>
                <w:left w:val="none" w:sz="0" w:space="0" w:color="auto"/>
                <w:bottom w:val="none" w:sz="0" w:space="0" w:color="auto"/>
                <w:right w:val="none" w:sz="0" w:space="0" w:color="auto"/>
              </w:divBdr>
            </w:div>
            <w:div w:id="1673336147">
              <w:marLeft w:val="0"/>
              <w:marRight w:val="0"/>
              <w:marTop w:val="0"/>
              <w:marBottom w:val="0"/>
              <w:divBdr>
                <w:top w:val="none" w:sz="0" w:space="0" w:color="auto"/>
                <w:left w:val="none" w:sz="0" w:space="0" w:color="auto"/>
                <w:bottom w:val="none" w:sz="0" w:space="0" w:color="auto"/>
                <w:right w:val="none" w:sz="0" w:space="0" w:color="auto"/>
              </w:divBdr>
            </w:div>
          </w:divsChild>
        </w:div>
        <w:div w:id="1178735022">
          <w:marLeft w:val="0"/>
          <w:marRight w:val="300"/>
          <w:marTop w:val="0"/>
          <w:marBottom w:val="300"/>
          <w:divBdr>
            <w:top w:val="none" w:sz="0" w:space="0" w:color="auto"/>
            <w:left w:val="none" w:sz="0" w:space="0" w:color="auto"/>
            <w:bottom w:val="none" w:sz="0" w:space="0" w:color="auto"/>
            <w:right w:val="none" w:sz="0" w:space="0" w:color="auto"/>
          </w:divBdr>
          <w:divsChild>
            <w:div w:id="943414631">
              <w:marLeft w:val="0"/>
              <w:marRight w:val="0"/>
              <w:marTop w:val="0"/>
              <w:marBottom w:val="0"/>
              <w:divBdr>
                <w:top w:val="none" w:sz="0" w:space="0" w:color="auto"/>
                <w:left w:val="none" w:sz="0" w:space="0" w:color="auto"/>
                <w:bottom w:val="none" w:sz="0" w:space="0" w:color="auto"/>
                <w:right w:val="none" w:sz="0" w:space="0" w:color="auto"/>
              </w:divBdr>
            </w:div>
            <w:div w:id="1670256817">
              <w:marLeft w:val="0"/>
              <w:marRight w:val="0"/>
              <w:marTop w:val="0"/>
              <w:marBottom w:val="0"/>
              <w:divBdr>
                <w:top w:val="none" w:sz="0" w:space="0" w:color="auto"/>
                <w:left w:val="none" w:sz="0" w:space="0" w:color="auto"/>
                <w:bottom w:val="none" w:sz="0" w:space="0" w:color="auto"/>
                <w:right w:val="none" w:sz="0" w:space="0" w:color="auto"/>
              </w:divBdr>
            </w:div>
          </w:divsChild>
        </w:div>
        <w:div w:id="1776562070">
          <w:marLeft w:val="0"/>
          <w:marRight w:val="300"/>
          <w:marTop w:val="0"/>
          <w:marBottom w:val="300"/>
          <w:divBdr>
            <w:top w:val="none" w:sz="0" w:space="0" w:color="auto"/>
            <w:left w:val="none" w:sz="0" w:space="0" w:color="auto"/>
            <w:bottom w:val="none" w:sz="0" w:space="0" w:color="auto"/>
            <w:right w:val="none" w:sz="0" w:space="0" w:color="auto"/>
          </w:divBdr>
          <w:divsChild>
            <w:div w:id="340161320">
              <w:marLeft w:val="0"/>
              <w:marRight w:val="0"/>
              <w:marTop w:val="0"/>
              <w:marBottom w:val="0"/>
              <w:divBdr>
                <w:top w:val="none" w:sz="0" w:space="0" w:color="auto"/>
                <w:left w:val="none" w:sz="0" w:space="0" w:color="auto"/>
                <w:bottom w:val="none" w:sz="0" w:space="0" w:color="auto"/>
                <w:right w:val="none" w:sz="0" w:space="0" w:color="auto"/>
              </w:divBdr>
            </w:div>
            <w:div w:id="1629895354">
              <w:marLeft w:val="0"/>
              <w:marRight w:val="0"/>
              <w:marTop w:val="0"/>
              <w:marBottom w:val="0"/>
              <w:divBdr>
                <w:top w:val="none" w:sz="0" w:space="0" w:color="auto"/>
                <w:left w:val="none" w:sz="0" w:space="0" w:color="auto"/>
                <w:bottom w:val="none" w:sz="0" w:space="0" w:color="auto"/>
                <w:right w:val="none" w:sz="0" w:space="0" w:color="auto"/>
              </w:divBdr>
            </w:div>
          </w:divsChild>
        </w:div>
        <w:div w:id="1872523803">
          <w:marLeft w:val="0"/>
          <w:marRight w:val="300"/>
          <w:marTop w:val="0"/>
          <w:marBottom w:val="300"/>
          <w:divBdr>
            <w:top w:val="none" w:sz="0" w:space="0" w:color="auto"/>
            <w:left w:val="none" w:sz="0" w:space="0" w:color="auto"/>
            <w:bottom w:val="none" w:sz="0" w:space="0" w:color="auto"/>
            <w:right w:val="none" w:sz="0" w:space="0" w:color="auto"/>
          </w:divBdr>
          <w:divsChild>
            <w:div w:id="2120024464">
              <w:marLeft w:val="0"/>
              <w:marRight w:val="0"/>
              <w:marTop w:val="0"/>
              <w:marBottom w:val="0"/>
              <w:divBdr>
                <w:top w:val="none" w:sz="0" w:space="0" w:color="auto"/>
                <w:left w:val="none" w:sz="0" w:space="0" w:color="auto"/>
                <w:bottom w:val="none" w:sz="0" w:space="0" w:color="auto"/>
                <w:right w:val="none" w:sz="0" w:space="0" w:color="auto"/>
              </w:divBdr>
            </w:div>
            <w:div w:id="2144033101">
              <w:marLeft w:val="0"/>
              <w:marRight w:val="0"/>
              <w:marTop w:val="0"/>
              <w:marBottom w:val="0"/>
              <w:divBdr>
                <w:top w:val="none" w:sz="0" w:space="0" w:color="auto"/>
                <w:left w:val="none" w:sz="0" w:space="0" w:color="auto"/>
                <w:bottom w:val="none" w:sz="0" w:space="0" w:color="auto"/>
                <w:right w:val="none" w:sz="0" w:space="0" w:color="auto"/>
              </w:divBdr>
            </w:div>
          </w:divsChild>
        </w:div>
        <w:div w:id="1956207832">
          <w:marLeft w:val="0"/>
          <w:marRight w:val="0"/>
          <w:marTop w:val="0"/>
          <w:marBottom w:val="300"/>
          <w:divBdr>
            <w:top w:val="none" w:sz="0" w:space="0" w:color="auto"/>
            <w:left w:val="none" w:sz="0" w:space="0" w:color="auto"/>
            <w:bottom w:val="none" w:sz="0" w:space="0" w:color="auto"/>
            <w:right w:val="none" w:sz="0" w:space="0" w:color="auto"/>
          </w:divBdr>
          <w:divsChild>
            <w:div w:id="213275013">
              <w:marLeft w:val="0"/>
              <w:marRight w:val="0"/>
              <w:marTop w:val="0"/>
              <w:marBottom w:val="0"/>
              <w:divBdr>
                <w:top w:val="none" w:sz="0" w:space="0" w:color="auto"/>
                <w:left w:val="none" w:sz="0" w:space="0" w:color="auto"/>
                <w:bottom w:val="none" w:sz="0" w:space="0" w:color="auto"/>
                <w:right w:val="none" w:sz="0" w:space="0" w:color="auto"/>
              </w:divBdr>
            </w:div>
            <w:div w:id="298611290">
              <w:marLeft w:val="0"/>
              <w:marRight w:val="0"/>
              <w:marTop w:val="0"/>
              <w:marBottom w:val="0"/>
              <w:divBdr>
                <w:top w:val="none" w:sz="0" w:space="0" w:color="auto"/>
                <w:left w:val="none" w:sz="0" w:space="0" w:color="auto"/>
                <w:bottom w:val="none" w:sz="0" w:space="0" w:color="auto"/>
                <w:right w:val="none" w:sz="0" w:space="0" w:color="auto"/>
              </w:divBdr>
            </w:div>
          </w:divsChild>
        </w:div>
        <w:div w:id="1988438979">
          <w:marLeft w:val="0"/>
          <w:marRight w:val="300"/>
          <w:marTop w:val="0"/>
          <w:marBottom w:val="300"/>
          <w:divBdr>
            <w:top w:val="none" w:sz="0" w:space="0" w:color="auto"/>
            <w:left w:val="none" w:sz="0" w:space="0" w:color="auto"/>
            <w:bottom w:val="none" w:sz="0" w:space="0" w:color="auto"/>
            <w:right w:val="none" w:sz="0" w:space="0" w:color="auto"/>
          </w:divBdr>
          <w:divsChild>
            <w:div w:id="639964358">
              <w:marLeft w:val="0"/>
              <w:marRight w:val="0"/>
              <w:marTop w:val="0"/>
              <w:marBottom w:val="0"/>
              <w:divBdr>
                <w:top w:val="none" w:sz="0" w:space="0" w:color="auto"/>
                <w:left w:val="none" w:sz="0" w:space="0" w:color="auto"/>
                <w:bottom w:val="none" w:sz="0" w:space="0" w:color="auto"/>
                <w:right w:val="none" w:sz="0" w:space="0" w:color="auto"/>
              </w:divBdr>
            </w:div>
            <w:div w:id="705561431">
              <w:marLeft w:val="0"/>
              <w:marRight w:val="0"/>
              <w:marTop w:val="0"/>
              <w:marBottom w:val="0"/>
              <w:divBdr>
                <w:top w:val="none" w:sz="0" w:space="0" w:color="auto"/>
                <w:left w:val="none" w:sz="0" w:space="0" w:color="auto"/>
                <w:bottom w:val="none" w:sz="0" w:space="0" w:color="auto"/>
                <w:right w:val="none" w:sz="0" w:space="0" w:color="auto"/>
              </w:divBdr>
            </w:div>
          </w:divsChild>
        </w:div>
        <w:div w:id="2022271336">
          <w:marLeft w:val="0"/>
          <w:marRight w:val="0"/>
          <w:marTop w:val="0"/>
          <w:marBottom w:val="300"/>
          <w:divBdr>
            <w:top w:val="none" w:sz="0" w:space="0" w:color="auto"/>
            <w:left w:val="none" w:sz="0" w:space="0" w:color="auto"/>
            <w:bottom w:val="none" w:sz="0" w:space="0" w:color="auto"/>
            <w:right w:val="none" w:sz="0" w:space="0" w:color="auto"/>
          </w:divBdr>
          <w:divsChild>
            <w:div w:id="654146410">
              <w:marLeft w:val="0"/>
              <w:marRight w:val="0"/>
              <w:marTop w:val="0"/>
              <w:marBottom w:val="0"/>
              <w:divBdr>
                <w:top w:val="none" w:sz="0" w:space="0" w:color="auto"/>
                <w:left w:val="none" w:sz="0" w:space="0" w:color="auto"/>
                <w:bottom w:val="none" w:sz="0" w:space="0" w:color="auto"/>
                <w:right w:val="none" w:sz="0" w:space="0" w:color="auto"/>
              </w:divBdr>
            </w:div>
            <w:div w:id="9872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140">
      <w:bodyDiv w:val="1"/>
      <w:marLeft w:val="0"/>
      <w:marRight w:val="0"/>
      <w:marTop w:val="0"/>
      <w:marBottom w:val="0"/>
      <w:divBdr>
        <w:top w:val="none" w:sz="0" w:space="0" w:color="auto"/>
        <w:left w:val="none" w:sz="0" w:space="0" w:color="auto"/>
        <w:bottom w:val="none" w:sz="0" w:space="0" w:color="auto"/>
        <w:right w:val="none" w:sz="0" w:space="0" w:color="auto"/>
      </w:divBdr>
    </w:div>
    <w:div w:id="1031614628">
      <w:bodyDiv w:val="1"/>
      <w:marLeft w:val="0"/>
      <w:marRight w:val="0"/>
      <w:marTop w:val="0"/>
      <w:marBottom w:val="0"/>
      <w:divBdr>
        <w:top w:val="none" w:sz="0" w:space="0" w:color="auto"/>
        <w:left w:val="none" w:sz="0" w:space="0" w:color="auto"/>
        <w:bottom w:val="none" w:sz="0" w:space="0" w:color="auto"/>
        <w:right w:val="none" w:sz="0" w:space="0" w:color="auto"/>
      </w:divBdr>
    </w:div>
    <w:div w:id="1229340740">
      <w:bodyDiv w:val="1"/>
      <w:marLeft w:val="0"/>
      <w:marRight w:val="0"/>
      <w:marTop w:val="0"/>
      <w:marBottom w:val="0"/>
      <w:divBdr>
        <w:top w:val="none" w:sz="0" w:space="0" w:color="auto"/>
        <w:left w:val="none" w:sz="0" w:space="0" w:color="auto"/>
        <w:bottom w:val="none" w:sz="0" w:space="0" w:color="auto"/>
        <w:right w:val="none" w:sz="0" w:space="0" w:color="auto"/>
      </w:divBdr>
    </w:div>
    <w:div w:id="1478376001">
      <w:bodyDiv w:val="1"/>
      <w:marLeft w:val="0"/>
      <w:marRight w:val="0"/>
      <w:marTop w:val="0"/>
      <w:marBottom w:val="0"/>
      <w:divBdr>
        <w:top w:val="none" w:sz="0" w:space="0" w:color="auto"/>
        <w:left w:val="none" w:sz="0" w:space="0" w:color="auto"/>
        <w:bottom w:val="none" w:sz="0" w:space="0" w:color="auto"/>
        <w:right w:val="none" w:sz="0" w:space="0" w:color="auto"/>
      </w:divBdr>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1765833832">
      <w:bodyDiv w:val="1"/>
      <w:marLeft w:val="0"/>
      <w:marRight w:val="0"/>
      <w:marTop w:val="0"/>
      <w:marBottom w:val="0"/>
      <w:divBdr>
        <w:top w:val="none" w:sz="0" w:space="0" w:color="auto"/>
        <w:left w:val="none" w:sz="0" w:space="0" w:color="auto"/>
        <w:bottom w:val="none" w:sz="0" w:space="0" w:color="auto"/>
        <w:right w:val="none" w:sz="0" w:space="0" w:color="auto"/>
      </w:divBdr>
    </w:div>
    <w:div w:id="1839953418">
      <w:bodyDiv w:val="1"/>
      <w:marLeft w:val="0"/>
      <w:marRight w:val="0"/>
      <w:marTop w:val="0"/>
      <w:marBottom w:val="0"/>
      <w:divBdr>
        <w:top w:val="none" w:sz="0" w:space="0" w:color="auto"/>
        <w:left w:val="none" w:sz="0" w:space="0" w:color="auto"/>
        <w:bottom w:val="none" w:sz="0" w:space="0" w:color="auto"/>
        <w:right w:val="none" w:sz="0" w:space="0" w:color="auto"/>
      </w:divBdr>
    </w:div>
    <w:div w:id="1950232835">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E6CAD-A637-4987-872C-E1830AC2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4576</Words>
  <Characters>26084</Characters>
  <Application>Microsoft Office Word</Application>
  <DocSecurity>0</DocSecurity>
  <Lines>217</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Ionescu</dc:creator>
  <cp:keywords/>
  <cp:lastModifiedBy>Ramona Danulet</cp:lastModifiedBy>
  <cp:revision>27</cp:revision>
  <cp:lastPrinted>2024-12-03T13:21:00Z</cp:lastPrinted>
  <dcterms:created xsi:type="dcterms:W3CDTF">2024-11-27T14:44:00Z</dcterms:created>
  <dcterms:modified xsi:type="dcterms:W3CDTF">2024-12-05T08:32:00Z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994040659db95acdcd1fa0a19d24a823b8a444414603f53b1e5c67911cfb5efe</vt:lpwstr>
  </property>
</Properties>
</file>