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293AA" w14:textId="77777777" w:rsidR="00867E52" w:rsidRDefault="00BC64D9" w:rsidP="00867E52">
      <w:pPr>
        <w:spacing w:line="240" w:lineRule="auto"/>
        <w:jc w:val="center"/>
        <w:rPr>
          <w:rFonts w:ascii="Trebuchet MS" w:hAnsi="Trebuchet MS" w:cs="Times New Roman"/>
          <w:b/>
          <w:bCs/>
        </w:rPr>
      </w:pPr>
      <w:r w:rsidRPr="00867E52">
        <w:rPr>
          <w:rFonts w:ascii="Trebuchet MS" w:hAnsi="Trebuchet MS" w:cs="Times New Roman"/>
          <w:b/>
          <w:bCs/>
        </w:rPr>
        <w:t xml:space="preserve">Anunt privind recrutarea de membri </w:t>
      </w:r>
    </w:p>
    <w:p w14:paraId="52C9435D" w14:textId="05D6E2AC" w:rsidR="00EC0EB3" w:rsidRPr="00867E52" w:rsidRDefault="00BC64D9" w:rsidP="00867E52">
      <w:pPr>
        <w:spacing w:line="240" w:lineRule="auto"/>
        <w:jc w:val="center"/>
        <w:rPr>
          <w:rFonts w:ascii="Trebuchet MS" w:hAnsi="Trebuchet MS" w:cs="Times New Roman"/>
          <w:b/>
          <w:bCs/>
        </w:rPr>
      </w:pPr>
      <w:r w:rsidRPr="00867E52">
        <w:rPr>
          <w:rFonts w:ascii="Trebuchet MS" w:hAnsi="Trebuchet MS" w:cs="Times New Roman"/>
          <w:b/>
          <w:bCs/>
        </w:rPr>
        <w:t xml:space="preserve">în </w:t>
      </w:r>
      <w:r w:rsidRPr="00867E52">
        <w:rPr>
          <w:rFonts w:ascii="Trebuchet MS" w:hAnsi="Trebuchet MS" w:cs="Times New Roman"/>
          <w:b/>
          <w:bCs/>
        </w:rPr>
        <w:t>C</w:t>
      </w:r>
      <w:r w:rsidR="00EC0EB3" w:rsidRPr="00867E52">
        <w:rPr>
          <w:rFonts w:ascii="Trebuchet MS" w:hAnsi="Trebuchet MS" w:cs="Times New Roman"/>
          <w:b/>
          <w:bCs/>
        </w:rPr>
        <w:t xml:space="preserve">omitetul </w:t>
      </w:r>
      <w:r w:rsidR="00D31717" w:rsidRPr="00867E52">
        <w:rPr>
          <w:rFonts w:ascii="Trebuchet MS" w:hAnsi="Trebuchet MS" w:cs="Times New Roman"/>
          <w:b/>
          <w:bCs/>
        </w:rPr>
        <w:t>Ș</w:t>
      </w:r>
      <w:r w:rsidR="00EC0EB3" w:rsidRPr="00867E52">
        <w:rPr>
          <w:rFonts w:ascii="Trebuchet MS" w:hAnsi="Trebuchet MS" w:cs="Times New Roman"/>
          <w:b/>
          <w:bCs/>
        </w:rPr>
        <w:t xml:space="preserve">tiințific al </w:t>
      </w:r>
      <w:r w:rsidRPr="00867E52">
        <w:rPr>
          <w:rFonts w:ascii="Trebuchet MS" w:hAnsi="Trebuchet MS" w:cs="Times New Roman"/>
          <w:b/>
          <w:bCs/>
          <w:color w:val="050505"/>
          <w:shd w:val="clear" w:color="auto" w:fill="FFFFFF"/>
        </w:rPr>
        <w:t>Agentiei Europene de Mediu</w:t>
      </w:r>
      <w:r w:rsidRPr="00867E52">
        <w:rPr>
          <w:rFonts w:ascii="Trebuchet MS" w:hAnsi="Trebuchet MS" w:cs="Times New Roman"/>
          <w:b/>
          <w:bCs/>
          <w:color w:val="050505"/>
          <w:shd w:val="clear" w:color="auto" w:fill="FFFFFF"/>
        </w:rPr>
        <w:t xml:space="preserve"> (</w:t>
      </w:r>
      <w:r w:rsidR="00D31717" w:rsidRPr="00867E52">
        <w:rPr>
          <w:rFonts w:ascii="Trebuchet MS" w:hAnsi="Trebuchet MS" w:cs="Times New Roman"/>
          <w:b/>
          <w:bCs/>
        </w:rPr>
        <w:t>A</w:t>
      </w:r>
      <w:r w:rsidR="00EC0EB3" w:rsidRPr="00867E52">
        <w:rPr>
          <w:rFonts w:ascii="Trebuchet MS" w:hAnsi="Trebuchet MS" w:cs="Times New Roman"/>
          <w:b/>
          <w:bCs/>
        </w:rPr>
        <w:t>E</w:t>
      </w:r>
      <w:r w:rsidR="00D31717" w:rsidRPr="00867E52">
        <w:rPr>
          <w:rFonts w:ascii="Trebuchet MS" w:hAnsi="Trebuchet MS" w:cs="Times New Roman"/>
          <w:b/>
          <w:bCs/>
        </w:rPr>
        <w:t>M</w:t>
      </w:r>
      <w:r w:rsidRPr="00867E52">
        <w:rPr>
          <w:rFonts w:ascii="Trebuchet MS" w:hAnsi="Trebuchet MS" w:cs="Times New Roman"/>
          <w:b/>
          <w:bCs/>
        </w:rPr>
        <w:t>)</w:t>
      </w:r>
    </w:p>
    <w:p w14:paraId="097C2491" w14:textId="77777777" w:rsidR="002F271A" w:rsidRPr="00867E52" w:rsidRDefault="002F271A" w:rsidP="00867E52">
      <w:pPr>
        <w:spacing w:line="240" w:lineRule="auto"/>
        <w:jc w:val="both"/>
        <w:rPr>
          <w:rFonts w:ascii="Trebuchet MS" w:hAnsi="Trebuchet MS" w:cs="Times New Roman"/>
        </w:rPr>
      </w:pPr>
    </w:p>
    <w:p w14:paraId="1FD28DF9" w14:textId="76A02FF5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 xml:space="preserve">Comitetul </w:t>
      </w:r>
      <w:r w:rsidR="009C7E54" w:rsidRPr="00867E52">
        <w:rPr>
          <w:rFonts w:ascii="Trebuchet MS" w:hAnsi="Trebuchet MS" w:cs="Times New Roman"/>
        </w:rPr>
        <w:t>Ș</w:t>
      </w:r>
      <w:r w:rsidRPr="00867E52">
        <w:rPr>
          <w:rFonts w:ascii="Trebuchet MS" w:hAnsi="Trebuchet MS" w:cs="Times New Roman"/>
        </w:rPr>
        <w:t xml:space="preserve">tiințific </w:t>
      </w:r>
      <w:r w:rsidR="00BC64D9" w:rsidRPr="00867E52">
        <w:rPr>
          <w:rFonts w:ascii="Trebuchet MS" w:hAnsi="Trebuchet MS" w:cs="Times New Roman"/>
          <w:color w:val="050505"/>
          <w:shd w:val="clear" w:color="auto" w:fill="FFFFFF"/>
        </w:rPr>
        <w:t xml:space="preserve">Comitetul Științific al AEM este compus din membri cu o înaltă reputație științifică în unul sau mai multe domenii cheie de expertiză relevante pentru activitatea AEM. Fiecare membru servește în calitate științifică </w:t>
      </w:r>
      <w:r w:rsidR="00867E52" w:rsidRPr="00867E52">
        <w:rPr>
          <w:rFonts w:ascii="Trebuchet MS" w:hAnsi="Trebuchet MS" w:cs="Times New Roman"/>
          <w:color w:val="050505"/>
          <w:shd w:val="clear" w:color="auto" w:fill="FFFFFF"/>
        </w:rPr>
        <w:t xml:space="preserve">independent, </w:t>
      </w:r>
      <w:r w:rsidR="00BC64D9" w:rsidRPr="00867E52">
        <w:rPr>
          <w:rFonts w:ascii="Trebuchet MS" w:hAnsi="Trebuchet MS" w:cs="Times New Roman"/>
          <w:color w:val="050505"/>
          <w:shd w:val="clear" w:color="auto" w:fill="FFFFFF"/>
        </w:rPr>
        <w:t xml:space="preserve">nu reprezintă țări sau interese </w:t>
      </w:r>
      <w:r w:rsidR="00867E52" w:rsidRPr="00867E52">
        <w:rPr>
          <w:rFonts w:ascii="Trebuchet MS" w:hAnsi="Trebuchet MS" w:cs="Times New Roman"/>
          <w:color w:val="050505"/>
          <w:shd w:val="clear" w:color="auto" w:fill="FFFFFF"/>
        </w:rPr>
        <w:t xml:space="preserve">similar și </w:t>
      </w:r>
      <w:r w:rsidRPr="00867E52">
        <w:rPr>
          <w:rFonts w:ascii="Trebuchet MS" w:hAnsi="Trebuchet MS" w:cs="Times New Roman"/>
        </w:rPr>
        <w:t xml:space="preserve">asistă Consiliul de administrație al </w:t>
      </w:r>
      <w:r w:rsidR="009C7E54" w:rsidRPr="00867E52">
        <w:rPr>
          <w:rFonts w:ascii="Trebuchet MS" w:hAnsi="Trebuchet MS" w:cs="Times New Roman"/>
        </w:rPr>
        <w:t>A</w:t>
      </w:r>
      <w:r w:rsidRPr="00867E52">
        <w:rPr>
          <w:rFonts w:ascii="Trebuchet MS" w:hAnsi="Trebuchet MS" w:cs="Times New Roman"/>
        </w:rPr>
        <w:t>E</w:t>
      </w:r>
      <w:r w:rsidR="009C7E54" w:rsidRPr="00867E52">
        <w:rPr>
          <w:rFonts w:ascii="Trebuchet MS" w:hAnsi="Trebuchet MS" w:cs="Times New Roman"/>
        </w:rPr>
        <w:t>M</w:t>
      </w:r>
      <w:r w:rsidRPr="00867E52">
        <w:rPr>
          <w:rFonts w:ascii="Trebuchet MS" w:hAnsi="Trebuchet MS" w:cs="Times New Roman"/>
        </w:rPr>
        <w:t xml:space="preserve"> și directorul executiv oferind consiliere științifică și avize cu privire la orice problemă științifică referitoare la domeniile de activitate ale agenției.</w:t>
      </w:r>
    </w:p>
    <w:p w14:paraId="6B9D4E8A" w14:textId="77777777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  <w:b/>
          <w:bCs/>
        </w:rPr>
      </w:pPr>
      <w:r w:rsidRPr="00867E52">
        <w:rPr>
          <w:rFonts w:ascii="Trebuchet MS" w:hAnsi="Trebuchet MS" w:cs="Times New Roman"/>
          <w:b/>
          <w:bCs/>
        </w:rPr>
        <w:t>Comitetul științific are trei sarcini majore:</w:t>
      </w:r>
    </w:p>
    <w:p w14:paraId="0CDB071C" w14:textId="2636CDBA" w:rsidR="00EC0EB3" w:rsidRPr="00867E52" w:rsidRDefault="00EC0EB3" w:rsidP="00867E5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 xml:space="preserve">să emită un aviz cu privire la programele de lucru multianuale și anuale ale </w:t>
      </w:r>
      <w:r w:rsidR="009C7E54" w:rsidRPr="00867E52">
        <w:rPr>
          <w:rFonts w:ascii="Trebuchet MS" w:hAnsi="Trebuchet MS" w:cs="Times New Roman"/>
        </w:rPr>
        <w:t>A</w:t>
      </w:r>
      <w:r w:rsidRPr="00867E52">
        <w:rPr>
          <w:rFonts w:ascii="Trebuchet MS" w:hAnsi="Trebuchet MS" w:cs="Times New Roman"/>
        </w:rPr>
        <w:t>E</w:t>
      </w:r>
      <w:r w:rsidR="009C7E54" w:rsidRPr="00867E52">
        <w:rPr>
          <w:rFonts w:ascii="Trebuchet MS" w:hAnsi="Trebuchet MS" w:cs="Times New Roman"/>
        </w:rPr>
        <w:t>M</w:t>
      </w:r>
      <w:r w:rsidRPr="00867E52">
        <w:rPr>
          <w:rFonts w:ascii="Trebuchet MS" w:hAnsi="Trebuchet MS" w:cs="Times New Roman"/>
        </w:rPr>
        <w:t>;</w:t>
      </w:r>
    </w:p>
    <w:p w14:paraId="49AC8421" w14:textId="46506411" w:rsidR="00EC0EB3" w:rsidRPr="00867E52" w:rsidRDefault="00EC0EB3" w:rsidP="00867E5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să dea un aviz directorului executiv cu privire la recrutarea personalului științific al agenției;</w:t>
      </w:r>
    </w:p>
    <w:p w14:paraId="7A55C059" w14:textId="5698321E" w:rsidR="00EC0EB3" w:rsidRPr="00867E52" w:rsidRDefault="00EC0EB3" w:rsidP="00867E5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 xml:space="preserve">să ofere consiliere și opinie cu privire la orice chestiune științifică referitoare la activitatea agenției, pe care Consiliul de </w:t>
      </w:r>
      <w:r w:rsidR="009C7E54" w:rsidRPr="00867E52">
        <w:rPr>
          <w:rFonts w:ascii="Trebuchet MS" w:hAnsi="Trebuchet MS" w:cs="Times New Roman"/>
        </w:rPr>
        <w:t>A</w:t>
      </w:r>
      <w:r w:rsidRPr="00867E52">
        <w:rPr>
          <w:rFonts w:ascii="Trebuchet MS" w:hAnsi="Trebuchet MS" w:cs="Times New Roman"/>
        </w:rPr>
        <w:t>dministrație sau directorul executiv le pot prezenta acestuia.</w:t>
      </w:r>
    </w:p>
    <w:p w14:paraId="46C118C8" w14:textId="5148DDCF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 xml:space="preserve">Pentru a îndeplini cele de mai sus și pentru a discuta subiecte de interes comun pentru a sprijini activitatea </w:t>
      </w:r>
      <w:r w:rsidR="00750012" w:rsidRPr="00867E52">
        <w:rPr>
          <w:rFonts w:ascii="Trebuchet MS" w:hAnsi="Trebuchet MS" w:cs="Times New Roman"/>
        </w:rPr>
        <w:t>A</w:t>
      </w:r>
      <w:r w:rsidRPr="00867E52">
        <w:rPr>
          <w:rFonts w:ascii="Trebuchet MS" w:hAnsi="Trebuchet MS" w:cs="Times New Roman"/>
        </w:rPr>
        <w:t>E</w:t>
      </w:r>
      <w:r w:rsidR="00750012" w:rsidRPr="00867E52">
        <w:rPr>
          <w:rFonts w:ascii="Trebuchet MS" w:hAnsi="Trebuchet MS" w:cs="Times New Roman"/>
        </w:rPr>
        <w:t>M</w:t>
      </w:r>
      <w:r w:rsidRPr="00867E52">
        <w:rPr>
          <w:rFonts w:ascii="Trebuchet MS" w:hAnsi="Trebuchet MS" w:cs="Times New Roman"/>
        </w:rPr>
        <w:t xml:space="preserve">, Comitetul </w:t>
      </w:r>
      <w:r w:rsidR="00750012" w:rsidRPr="00867E52">
        <w:rPr>
          <w:rFonts w:ascii="Trebuchet MS" w:hAnsi="Trebuchet MS" w:cs="Times New Roman"/>
        </w:rPr>
        <w:t>Ș</w:t>
      </w:r>
      <w:r w:rsidRPr="00867E52">
        <w:rPr>
          <w:rFonts w:ascii="Trebuchet MS" w:hAnsi="Trebuchet MS" w:cs="Times New Roman"/>
        </w:rPr>
        <w:t>tiințific se întrunește de trei ori pe an (on-line sau în persoană) timp de două zile.</w:t>
      </w:r>
    </w:p>
    <w:p w14:paraId="4BCE60D1" w14:textId="77777777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Alegerea experților prin acest apel va reflecta, de asemenea, echilibrele regionale și de gen, în măsura posibilului. Comitetul are un președinte și doi vicepreședinți aleși dintre membrii săi.</w:t>
      </w:r>
    </w:p>
    <w:p w14:paraId="3A26517E" w14:textId="7D3832BD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 xml:space="preserve">Există până la unsprezece </w:t>
      </w:r>
      <w:r w:rsidR="00750012" w:rsidRPr="00867E52">
        <w:rPr>
          <w:rFonts w:ascii="Trebuchet MS" w:hAnsi="Trebuchet MS" w:cs="Times New Roman"/>
        </w:rPr>
        <w:t>pozitii</w:t>
      </w:r>
      <w:r w:rsidRPr="00867E52">
        <w:rPr>
          <w:rFonts w:ascii="Trebuchet MS" w:hAnsi="Trebuchet MS" w:cs="Times New Roman"/>
        </w:rPr>
        <w:t xml:space="preserve"> în Comitetul </w:t>
      </w:r>
      <w:r w:rsidR="00750012" w:rsidRPr="00867E52">
        <w:rPr>
          <w:rFonts w:ascii="Trebuchet MS" w:hAnsi="Trebuchet MS" w:cs="Times New Roman"/>
        </w:rPr>
        <w:t>Ș</w:t>
      </w:r>
      <w:r w:rsidRPr="00867E52">
        <w:rPr>
          <w:rFonts w:ascii="Trebuchet MS" w:hAnsi="Trebuchet MS" w:cs="Times New Roman"/>
        </w:rPr>
        <w:t>tiințific pentru cele nouă domenii ale acestui apel. Se va acorda prioritate consolidării capacităților de la punctul 1: biodiversitate și sisteme naturale, unde poate fi selectat mai mult de un expert.</w:t>
      </w:r>
    </w:p>
    <w:p w14:paraId="6B112371" w14:textId="122D2C3D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În cele nouă domenii, AE</w:t>
      </w:r>
      <w:r w:rsidR="00750012" w:rsidRPr="00867E52">
        <w:rPr>
          <w:rFonts w:ascii="Trebuchet MS" w:hAnsi="Trebuchet MS" w:cs="Times New Roman"/>
        </w:rPr>
        <w:t>M</w:t>
      </w:r>
      <w:r w:rsidRPr="00867E52">
        <w:rPr>
          <w:rFonts w:ascii="Trebuchet MS" w:hAnsi="Trebuchet MS" w:cs="Times New Roman"/>
        </w:rPr>
        <w:t xml:space="preserve"> caută</w:t>
      </w:r>
      <w:r w:rsidR="00750012" w:rsidRPr="00867E52">
        <w:rPr>
          <w:rFonts w:ascii="Trebuchet MS" w:hAnsi="Trebuchet MS" w:cs="Times New Roman"/>
        </w:rPr>
        <w:t xml:space="preserve"> experti pentru</w:t>
      </w:r>
      <w:r w:rsidRPr="00867E52">
        <w:rPr>
          <w:rFonts w:ascii="Trebuchet MS" w:hAnsi="Trebuchet MS" w:cs="Times New Roman"/>
        </w:rPr>
        <w:t>:</w:t>
      </w:r>
    </w:p>
    <w:p w14:paraId="0B8989A2" w14:textId="77777777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1. Biodiversitate și sisteme naturale</w:t>
      </w:r>
    </w:p>
    <w:p w14:paraId="3671CEC3" w14:textId="77777777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2. Sisteme agroalimentare</w:t>
      </w:r>
    </w:p>
    <w:p w14:paraId="4715F08C" w14:textId="77777777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3. Economie</w:t>
      </w:r>
    </w:p>
    <w:p w14:paraId="2FB9FF4E" w14:textId="5D417F38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 xml:space="preserve">4. </w:t>
      </w:r>
      <w:r w:rsidR="00750012" w:rsidRPr="00867E52">
        <w:rPr>
          <w:rFonts w:ascii="Trebuchet MS" w:hAnsi="Trebuchet MS" w:cs="Times New Roman"/>
        </w:rPr>
        <w:t>T</w:t>
      </w:r>
      <w:r w:rsidRPr="00867E52">
        <w:rPr>
          <w:rFonts w:ascii="Trebuchet MS" w:hAnsi="Trebuchet MS" w:cs="Times New Roman"/>
        </w:rPr>
        <w:t>ranziți</w:t>
      </w:r>
      <w:r w:rsidR="00750012" w:rsidRPr="00867E52">
        <w:rPr>
          <w:rFonts w:ascii="Trebuchet MS" w:hAnsi="Trebuchet MS" w:cs="Times New Roman"/>
        </w:rPr>
        <w:t>e justă</w:t>
      </w:r>
    </w:p>
    <w:p w14:paraId="0D842204" w14:textId="77777777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5. Tranziții de sustenabilitate și inovare a sistemelor</w:t>
      </w:r>
    </w:p>
    <w:p w14:paraId="21199C4B" w14:textId="77777777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6. Sisteme industriale</w:t>
      </w:r>
    </w:p>
    <w:p w14:paraId="6E8D9C7F" w14:textId="77777777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7. Finanțe durabile</w:t>
      </w:r>
    </w:p>
    <w:p w14:paraId="49B99744" w14:textId="77777777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8. Monitorizare și observare a Pământului</w:t>
      </w:r>
    </w:p>
    <w:p w14:paraId="6FECF187" w14:textId="77777777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9. Comunicarea științifică</w:t>
      </w:r>
    </w:p>
    <w:p w14:paraId="6FFAC279" w14:textId="146F9B1E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 xml:space="preserve">Membrii membrilor Comitetului Științific sunt așteptați să participe la toate reuniunile acestuia. </w:t>
      </w:r>
      <w:r w:rsidR="00750012" w:rsidRPr="00867E52">
        <w:rPr>
          <w:rFonts w:ascii="Trebuchet MS" w:hAnsi="Trebuchet MS" w:cs="Times New Roman"/>
        </w:rPr>
        <w:t>Î</w:t>
      </w:r>
      <w:r w:rsidRPr="00867E52">
        <w:rPr>
          <w:rFonts w:ascii="Trebuchet MS" w:hAnsi="Trebuchet MS" w:cs="Times New Roman"/>
        </w:rPr>
        <w:t xml:space="preserve">ntâlnirile au loc în mod normal la sediul </w:t>
      </w:r>
      <w:r w:rsidR="00750012" w:rsidRPr="00867E52">
        <w:rPr>
          <w:rFonts w:ascii="Trebuchet MS" w:hAnsi="Trebuchet MS" w:cs="Times New Roman"/>
        </w:rPr>
        <w:t>A</w:t>
      </w:r>
      <w:r w:rsidRPr="00867E52">
        <w:rPr>
          <w:rFonts w:ascii="Trebuchet MS" w:hAnsi="Trebuchet MS" w:cs="Times New Roman"/>
        </w:rPr>
        <w:t>E</w:t>
      </w:r>
      <w:r w:rsidR="00750012" w:rsidRPr="00867E52">
        <w:rPr>
          <w:rFonts w:ascii="Trebuchet MS" w:hAnsi="Trebuchet MS" w:cs="Times New Roman"/>
        </w:rPr>
        <w:t>M</w:t>
      </w:r>
      <w:r w:rsidRPr="00867E52">
        <w:rPr>
          <w:rFonts w:ascii="Trebuchet MS" w:hAnsi="Trebuchet MS" w:cs="Times New Roman"/>
        </w:rPr>
        <w:t xml:space="preserve"> din Copenhaga sau online.</w:t>
      </w:r>
    </w:p>
    <w:p w14:paraId="5E6B2F93" w14:textId="2269CA6D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 xml:space="preserve">Membrii Comitetului Științific primesc un onorariu pentru participarea la întâlniri, în conformitate cu Regulamentul de procedură al Comitetului Științific. Membrii vor primi, de asemenea, o indemnizație de călătorie și de </w:t>
      </w:r>
      <w:r w:rsidR="00750012" w:rsidRPr="00867E52">
        <w:rPr>
          <w:rFonts w:ascii="Trebuchet MS" w:hAnsi="Trebuchet MS" w:cs="Times New Roman"/>
        </w:rPr>
        <w:t>cazare</w:t>
      </w:r>
      <w:r w:rsidRPr="00867E52">
        <w:rPr>
          <w:rFonts w:ascii="Trebuchet MS" w:hAnsi="Trebuchet MS" w:cs="Times New Roman"/>
        </w:rPr>
        <w:t xml:space="preserve">, conform politicii </w:t>
      </w:r>
      <w:r w:rsidR="00750012" w:rsidRPr="00867E52">
        <w:rPr>
          <w:rFonts w:ascii="Trebuchet MS" w:hAnsi="Trebuchet MS" w:cs="Times New Roman"/>
        </w:rPr>
        <w:t>A</w:t>
      </w:r>
      <w:r w:rsidRPr="00867E52">
        <w:rPr>
          <w:rFonts w:ascii="Trebuchet MS" w:hAnsi="Trebuchet MS" w:cs="Times New Roman"/>
        </w:rPr>
        <w:t>genției.</w:t>
      </w:r>
    </w:p>
    <w:p w14:paraId="510CF0DF" w14:textId="1B84EE29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 xml:space="preserve">Președintele și raportorii au dreptul la un onorariu pentru a suporta costurile legate de coordonarea proiectelor de aviz privind programele de lucru și de recrutare și orice alte opinii pe subiecte solicitate de directorul executiv și/sau de Consiliul de </w:t>
      </w:r>
      <w:r w:rsidR="00750012" w:rsidRPr="00867E52">
        <w:rPr>
          <w:rFonts w:ascii="Trebuchet MS" w:hAnsi="Trebuchet MS" w:cs="Times New Roman"/>
        </w:rPr>
        <w:t>A</w:t>
      </w:r>
      <w:r w:rsidRPr="00867E52">
        <w:rPr>
          <w:rFonts w:ascii="Trebuchet MS" w:hAnsi="Trebuchet MS" w:cs="Times New Roman"/>
        </w:rPr>
        <w:t>dministrație.</w:t>
      </w:r>
    </w:p>
    <w:p w14:paraId="78817D04" w14:textId="2E2DA3A2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lastRenderedPageBreak/>
        <w:t xml:space="preserve">În plus, membrii Comitetului </w:t>
      </w:r>
      <w:r w:rsidR="00750012" w:rsidRPr="00867E52">
        <w:rPr>
          <w:rFonts w:ascii="Trebuchet MS" w:hAnsi="Trebuchet MS" w:cs="Times New Roman"/>
        </w:rPr>
        <w:t>Ș</w:t>
      </w:r>
      <w:r w:rsidRPr="00867E52">
        <w:rPr>
          <w:rFonts w:ascii="Trebuchet MS" w:hAnsi="Trebuchet MS" w:cs="Times New Roman"/>
        </w:rPr>
        <w:t xml:space="preserve">tiințific sunt eligibili pentru un onorariu pentru fiecare zi întreagă petrecută participând la reuniunile și seminarele </w:t>
      </w:r>
      <w:r w:rsidR="00750012" w:rsidRPr="00867E52">
        <w:rPr>
          <w:rFonts w:ascii="Trebuchet MS" w:hAnsi="Trebuchet MS" w:cs="Times New Roman"/>
        </w:rPr>
        <w:t>A</w:t>
      </w:r>
      <w:r w:rsidRPr="00867E52">
        <w:rPr>
          <w:rFonts w:ascii="Trebuchet MS" w:hAnsi="Trebuchet MS" w:cs="Times New Roman"/>
        </w:rPr>
        <w:t>E</w:t>
      </w:r>
      <w:r w:rsidR="00750012" w:rsidRPr="00867E52">
        <w:rPr>
          <w:rFonts w:ascii="Trebuchet MS" w:hAnsi="Trebuchet MS" w:cs="Times New Roman"/>
        </w:rPr>
        <w:t>M</w:t>
      </w:r>
      <w:r w:rsidRPr="00867E52">
        <w:rPr>
          <w:rFonts w:ascii="Trebuchet MS" w:hAnsi="Trebuchet MS" w:cs="Times New Roman"/>
        </w:rPr>
        <w:t xml:space="preserve">, atunci când Consiliul de </w:t>
      </w:r>
      <w:r w:rsidR="00750012" w:rsidRPr="00867E52">
        <w:rPr>
          <w:rFonts w:ascii="Trebuchet MS" w:hAnsi="Trebuchet MS" w:cs="Times New Roman"/>
        </w:rPr>
        <w:t>A</w:t>
      </w:r>
      <w:r w:rsidRPr="00867E52">
        <w:rPr>
          <w:rFonts w:ascii="Trebuchet MS" w:hAnsi="Trebuchet MS" w:cs="Times New Roman"/>
        </w:rPr>
        <w:t>dministrație desemnează astfel sau președintele consiliului sau directorul executiv solicită în mod expres contribuția acestora.</w:t>
      </w:r>
    </w:p>
    <w:p w14:paraId="1AA5F2C6" w14:textId="77777777" w:rsidR="00EC0EB3" w:rsidRPr="00867E52" w:rsidRDefault="00EC0EB3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Candidații trebuie să aibă:</w:t>
      </w:r>
    </w:p>
    <w:p w14:paraId="6B5F5431" w14:textId="7D3AD3E7" w:rsidR="00EC0EB3" w:rsidRPr="00867E52" w:rsidRDefault="00EC0EB3" w:rsidP="00867E5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o diplomă universitară într-un domeniu științific relevant, de preferință la nivel postuniversitar</w:t>
      </w:r>
      <w:r w:rsidR="006F72B0" w:rsidRPr="00867E52">
        <w:rPr>
          <w:rFonts w:ascii="Trebuchet MS" w:hAnsi="Trebuchet MS" w:cs="Times New Roman"/>
        </w:rPr>
        <w:t>;</w:t>
      </w:r>
    </w:p>
    <w:p w14:paraId="432DD9D5" w14:textId="05A4CE96" w:rsidR="00EC0EB3" w:rsidRPr="00867E52" w:rsidRDefault="00EC0EB3" w:rsidP="00867E5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cel puțin 7 ani de experiență profesională în unul sau mai multe dintre domeniile de expertiză enumerate în prezenta cerere la un nivel la care calificările permit admiterea</w:t>
      </w:r>
      <w:r w:rsidR="006F72B0" w:rsidRPr="00867E52">
        <w:rPr>
          <w:rFonts w:ascii="Trebuchet MS" w:hAnsi="Trebuchet MS" w:cs="Times New Roman"/>
        </w:rPr>
        <w:t>;</w:t>
      </w:r>
    </w:p>
    <w:p w14:paraId="1BBC96AA" w14:textId="7E3A3DEF" w:rsidR="00530A63" w:rsidRPr="00867E52" w:rsidRDefault="00EC0EB3" w:rsidP="00867E5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să fie cetățean al uneia dintre țările membre ale SEE (state membre ale Uniunii Europene, Islanda, Liechtenstein, Norvegia, Elveția și Turcia)</w:t>
      </w:r>
      <w:r w:rsidR="00A4726C" w:rsidRPr="00867E52">
        <w:rPr>
          <w:rFonts w:ascii="Trebuchet MS" w:hAnsi="Trebuchet MS" w:cs="Times New Roman"/>
        </w:rPr>
        <w:t>.</w:t>
      </w:r>
    </w:p>
    <w:p w14:paraId="20BAEDEE" w14:textId="77777777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Manifestările de interes eligibile vor fi supuse unei evaluări comparative în funcție de următoarele criterii:</w:t>
      </w:r>
    </w:p>
    <w:p w14:paraId="3E469429" w14:textId="51A1A638" w:rsidR="00A4726C" w:rsidRPr="00867E52" w:rsidRDefault="006F72B0" w:rsidP="00867E5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e</w:t>
      </w:r>
      <w:r w:rsidR="00A4726C" w:rsidRPr="00867E52">
        <w:rPr>
          <w:rFonts w:ascii="Trebuchet MS" w:hAnsi="Trebuchet MS" w:cs="Times New Roman"/>
        </w:rPr>
        <w:t>xcelență științifică;</w:t>
      </w:r>
    </w:p>
    <w:p w14:paraId="34AEB46C" w14:textId="27DDCF13" w:rsidR="00A4726C" w:rsidRPr="00867E52" w:rsidRDefault="006F72B0" w:rsidP="00867E5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e</w:t>
      </w:r>
      <w:r w:rsidR="00A4726C" w:rsidRPr="00867E52">
        <w:rPr>
          <w:rFonts w:ascii="Trebuchet MS" w:hAnsi="Trebuchet MS" w:cs="Times New Roman"/>
        </w:rPr>
        <w:t>xperiență în efectuarea de evaluări științifice și/sau furnizarea de consiliere științifică în domeniile de expertiză enumerate;</w:t>
      </w:r>
    </w:p>
    <w:p w14:paraId="2D4C70AC" w14:textId="5E9AA305" w:rsidR="00A4726C" w:rsidRPr="00867E52" w:rsidRDefault="006F72B0" w:rsidP="00867E5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e</w:t>
      </w:r>
      <w:r w:rsidR="00A4726C" w:rsidRPr="00867E52">
        <w:rPr>
          <w:rFonts w:ascii="Trebuchet MS" w:hAnsi="Trebuchet MS" w:cs="Times New Roman"/>
        </w:rPr>
        <w:t>xpertiză mai largă în domeniul științelor mediului;</w:t>
      </w:r>
    </w:p>
    <w:p w14:paraId="688B3D5D" w14:textId="6B480826" w:rsidR="00A4726C" w:rsidRPr="00867E52" w:rsidRDefault="006F72B0" w:rsidP="00867E5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e</w:t>
      </w:r>
      <w:r w:rsidR="00A4726C" w:rsidRPr="00867E52">
        <w:rPr>
          <w:rFonts w:ascii="Trebuchet MS" w:hAnsi="Trebuchet MS" w:cs="Times New Roman"/>
        </w:rPr>
        <w:t>xperiență în activități științifice de evaluare inter pares;</w:t>
      </w:r>
    </w:p>
    <w:p w14:paraId="40BE128B" w14:textId="15DE6C65" w:rsidR="00A4726C" w:rsidRPr="00867E52" w:rsidRDefault="006F72B0" w:rsidP="00867E5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a</w:t>
      </w:r>
      <w:r w:rsidR="00A4726C" w:rsidRPr="00867E52">
        <w:rPr>
          <w:rFonts w:ascii="Trebuchet MS" w:hAnsi="Trebuchet MS" w:cs="Times New Roman"/>
        </w:rPr>
        <w:t>bilitatea de a analiza informații complexe;</w:t>
      </w:r>
    </w:p>
    <w:p w14:paraId="56DA3EB4" w14:textId="20B8A3F2" w:rsidR="00A4726C" w:rsidRPr="00867E52" w:rsidRDefault="006F72B0" w:rsidP="00867E5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e</w:t>
      </w:r>
      <w:r w:rsidR="00A4726C" w:rsidRPr="00867E52">
        <w:rPr>
          <w:rFonts w:ascii="Trebuchet MS" w:hAnsi="Trebuchet MS" w:cs="Times New Roman"/>
        </w:rPr>
        <w:t>xperiență profesională în proiecte interdisciplinare într-un context internațional.</w:t>
      </w:r>
    </w:p>
    <w:p w14:paraId="764D6F1A" w14:textId="5FD060DD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În cazul excelenței științifice egale, necesitatea asigurării echilibrului de gen și geografic va reprezenta un alt criteriu. În plus, cunoașterea excelentă a limbii engleze este importantă, deoarece aceasta este limba de lucru a Comitetului științific.</w:t>
      </w:r>
      <w:r w:rsidR="006F72B0" w:rsidRPr="00867E52">
        <w:rPr>
          <w:rFonts w:ascii="Trebuchet MS" w:hAnsi="Trebuchet MS" w:cs="Times New Roman"/>
        </w:rPr>
        <w:t xml:space="preserve"> </w:t>
      </w:r>
      <w:r w:rsidRPr="00867E52">
        <w:rPr>
          <w:rFonts w:ascii="Trebuchet MS" w:hAnsi="Trebuchet MS" w:cs="Times New Roman"/>
        </w:rPr>
        <w:t xml:space="preserve">Pentru a promova echilibrul de gen în cadrul Comitetului </w:t>
      </w:r>
      <w:r w:rsidR="006F72B0" w:rsidRPr="00867E52">
        <w:rPr>
          <w:rFonts w:ascii="Trebuchet MS" w:hAnsi="Trebuchet MS" w:cs="Times New Roman"/>
        </w:rPr>
        <w:t>Ș</w:t>
      </w:r>
      <w:r w:rsidRPr="00867E52">
        <w:rPr>
          <w:rFonts w:ascii="Trebuchet MS" w:hAnsi="Trebuchet MS" w:cs="Times New Roman"/>
        </w:rPr>
        <w:t>tiințific, cererile din partea femeilor calificate sunt încurajate.</w:t>
      </w:r>
    </w:p>
    <w:p w14:paraId="13AC2685" w14:textId="77777777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Procedura de aplicare</w:t>
      </w:r>
    </w:p>
    <w:p w14:paraId="4E4E6959" w14:textId="315F3151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 xml:space="preserve">Candidații sunt rugați să își prezinte expresia de interes trimițând un e-mail cu un CV Europass (vezi modelul) și o scrisoare de motivare la următoarea adresă de e-mail înainte de termenul limită: </w:t>
      </w:r>
      <w:hyperlink r:id="rId6" w:history="1">
        <w:r w:rsidR="006F72B0" w:rsidRPr="00867E52">
          <w:rPr>
            <w:rStyle w:val="Hyperlink"/>
            <w:rFonts w:ascii="Trebuchet MS" w:hAnsi="Trebuchet MS" w:cs="Times New Roman"/>
          </w:rPr>
          <w:t>SC-2024@eea.europa.eu</w:t>
        </w:r>
      </w:hyperlink>
      <w:r w:rsidR="006F72B0" w:rsidRPr="00867E52">
        <w:rPr>
          <w:rFonts w:ascii="Trebuchet MS" w:hAnsi="Trebuchet MS" w:cs="Times New Roman"/>
        </w:rPr>
        <w:t xml:space="preserve"> </w:t>
      </w:r>
    </w:p>
    <w:p w14:paraId="312C5B8B" w14:textId="77777777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Vă rugăm să indicați în câmpul subiect al e-mailului dvs. care dintre cele nouă domenii de mai sus sunteți interesat să le acoperiți.</w:t>
      </w:r>
    </w:p>
    <w:p w14:paraId="0DC09FAB" w14:textId="77777777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</w:p>
    <w:p w14:paraId="31BA1121" w14:textId="77777777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  <w:b/>
          <w:bCs/>
        </w:rPr>
      </w:pPr>
      <w:r w:rsidRPr="00867E52">
        <w:rPr>
          <w:rFonts w:ascii="Trebuchet MS" w:hAnsi="Trebuchet MS" w:cs="Times New Roman"/>
          <w:b/>
          <w:bCs/>
        </w:rPr>
        <w:t>Data limită</w:t>
      </w:r>
    </w:p>
    <w:p w14:paraId="4A2FE6B2" w14:textId="5FB02ED0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 xml:space="preserve">Manifestările de interes trebuie trimise la adresa de e-mail până la 17 iunie la </w:t>
      </w:r>
      <w:r w:rsidR="006F72B0" w:rsidRPr="00867E52">
        <w:rPr>
          <w:rFonts w:ascii="Trebuchet MS" w:hAnsi="Trebuchet MS" w:cs="Times New Roman"/>
        </w:rPr>
        <w:t>12:00</w:t>
      </w:r>
      <w:r w:rsidRPr="00867E52">
        <w:rPr>
          <w:rFonts w:ascii="Trebuchet MS" w:hAnsi="Trebuchet MS" w:cs="Times New Roman"/>
        </w:rPr>
        <w:t xml:space="preserve"> CET.</w:t>
      </w:r>
    </w:p>
    <w:p w14:paraId="2AB20DFC" w14:textId="77777777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CV-ul trebuie să conțină o listă a publicațiilor științifice ale solicitantului, de preferință în limba engleză, și altă experiență profesională. Documentele justificative pot fi solicitate într-o etapă ulterioară.</w:t>
      </w:r>
    </w:p>
    <w:p w14:paraId="0BCF55CA" w14:textId="77777777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Toate manifestările de interes vor fi tratate ca fiind confidențiale.</w:t>
      </w:r>
    </w:p>
    <w:p w14:paraId="2C1AE6AC" w14:textId="04E68BF2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 xml:space="preserve">Candidații sunt rugați să adreseze orice întrebări referitoare la apelul curent la următoarea adresă de e-mail: </w:t>
      </w:r>
      <w:hyperlink r:id="rId7" w:history="1">
        <w:r w:rsidR="006F72B0" w:rsidRPr="00867E52">
          <w:rPr>
            <w:rStyle w:val="Hyperlink"/>
            <w:rFonts w:ascii="Trebuchet MS" w:hAnsi="Trebuchet MS" w:cs="Times New Roman"/>
          </w:rPr>
          <w:t>SC-2024@eea.europa.eu</w:t>
        </w:r>
      </w:hyperlink>
      <w:r w:rsidR="006F72B0" w:rsidRPr="00867E52">
        <w:rPr>
          <w:rFonts w:ascii="Trebuchet MS" w:hAnsi="Trebuchet MS" w:cs="Times New Roman"/>
        </w:rPr>
        <w:t xml:space="preserve"> </w:t>
      </w:r>
    </w:p>
    <w:p w14:paraId="1F10287B" w14:textId="77777777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</w:p>
    <w:p w14:paraId="49EDC1E9" w14:textId="77777777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  <w:b/>
          <w:bCs/>
        </w:rPr>
      </w:pPr>
      <w:r w:rsidRPr="00867E52">
        <w:rPr>
          <w:rFonts w:ascii="Trebuchet MS" w:hAnsi="Trebuchet MS" w:cs="Times New Roman"/>
          <w:b/>
          <w:bCs/>
        </w:rPr>
        <w:t>Procesul de selecție</w:t>
      </w:r>
    </w:p>
    <w:p w14:paraId="4134EF92" w14:textId="3A96CCDF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 xml:space="preserve">Membrii </w:t>
      </w:r>
      <w:r w:rsidR="006F72B0" w:rsidRPr="00867E52">
        <w:rPr>
          <w:rFonts w:ascii="Trebuchet MS" w:hAnsi="Trebuchet MS" w:cs="Times New Roman"/>
        </w:rPr>
        <w:t>C</w:t>
      </w:r>
      <w:r w:rsidRPr="00867E52">
        <w:rPr>
          <w:rFonts w:ascii="Trebuchet MS" w:hAnsi="Trebuchet MS" w:cs="Times New Roman"/>
        </w:rPr>
        <w:t xml:space="preserve">omitetului </w:t>
      </w:r>
      <w:r w:rsidR="006F72B0" w:rsidRPr="00867E52">
        <w:rPr>
          <w:rFonts w:ascii="Trebuchet MS" w:hAnsi="Trebuchet MS" w:cs="Times New Roman"/>
        </w:rPr>
        <w:t>Ș</w:t>
      </w:r>
      <w:r w:rsidRPr="00867E52">
        <w:rPr>
          <w:rFonts w:ascii="Trebuchet MS" w:hAnsi="Trebuchet MS" w:cs="Times New Roman"/>
        </w:rPr>
        <w:t xml:space="preserve">tiințific sunt identificați printr-un proces deschis, care duce la desemnarea candidaților aleși de către Consiliul de administrație al </w:t>
      </w:r>
      <w:r w:rsidR="006F72B0" w:rsidRPr="00867E52">
        <w:rPr>
          <w:rFonts w:ascii="Trebuchet MS" w:hAnsi="Trebuchet MS" w:cs="Times New Roman"/>
        </w:rPr>
        <w:t>A</w:t>
      </w:r>
      <w:r w:rsidRPr="00867E52">
        <w:rPr>
          <w:rFonts w:ascii="Trebuchet MS" w:hAnsi="Trebuchet MS" w:cs="Times New Roman"/>
        </w:rPr>
        <w:t>E</w:t>
      </w:r>
      <w:r w:rsidR="006F72B0" w:rsidRPr="00867E52">
        <w:rPr>
          <w:rFonts w:ascii="Trebuchet MS" w:hAnsi="Trebuchet MS" w:cs="Times New Roman"/>
        </w:rPr>
        <w:t>M</w:t>
      </w:r>
      <w:r w:rsidRPr="00867E52">
        <w:rPr>
          <w:rFonts w:ascii="Trebuchet MS" w:hAnsi="Trebuchet MS" w:cs="Times New Roman"/>
        </w:rPr>
        <w:t>, pe baza unei recomandări din partea directorului executiv.</w:t>
      </w:r>
    </w:p>
    <w:p w14:paraId="360BE6AE" w14:textId="77777777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lastRenderedPageBreak/>
        <w:t>Președintele Consiliului de administrație va convoca un grup pentru a evalua experiența profesională a candidaților.</w:t>
      </w:r>
    </w:p>
    <w:p w14:paraId="0ED7724F" w14:textId="77777777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Candidații selectați vor fi invitați la un interviu susținut în limba engleză.</w:t>
      </w:r>
    </w:p>
    <w:p w14:paraId="7A48E736" w14:textId="77777777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</w:p>
    <w:p w14:paraId="59DAF5E5" w14:textId="77777777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  <w:b/>
          <w:bCs/>
        </w:rPr>
      </w:pPr>
      <w:r w:rsidRPr="00867E52">
        <w:rPr>
          <w:rFonts w:ascii="Trebuchet MS" w:hAnsi="Trebuchet MS" w:cs="Times New Roman"/>
          <w:b/>
          <w:bCs/>
        </w:rPr>
        <w:t>Numirea și mandatul</w:t>
      </w:r>
    </w:p>
    <w:p w14:paraId="40182A62" w14:textId="77777777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>Experții care îndeplinesc criteriile de mai sus vor fi numiți pentru un mandat de patru ani, care poate fi reînnoit o dată pentru maximum încă patru ani.</w:t>
      </w:r>
    </w:p>
    <w:p w14:paraId="7A1EC36C" w14:textId="77777777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</w:p>
    <w:p w14:paraId="093BED90" w14:textId="77777777" w:rsidR="00A4726C" w:rsidRPr="00867E52" w:rsidRDefault="00A4726C" w:rsidP="00867E52">
      <w:pPr>
        <w:spacing w:line="240" w:lineRule="auto"/>
        <w:jc w:val="both"/>
        <w:rPr>
          <w:rFonts w:ascii="Trebuchet MS" w:hAnsi="Trebuchet MS" w:cs="Times New Roman"/>
          <w:b/>
          <w:bCs/>
        </w:rPr>
      </w:pPr>
      <w:r w:rsidRPr="00867E52">
        <w:rPr>
          <w:rFonts w:ascii="Trebuchet MS" w:hAnsi="Trebuchet MS" w:cs="Times New Roman"/>
          <w:b/>
          <w:bCs/>
        </w:rPr>
        <w:t>Independență și declarații de interese</w:t>
      </w:r>
    </w:p>
    <w:p w14:paraId="514650A2" w14:textId="67230E97" w:rsidR="00AF212B" w:rsidRPr="00867E52" w:rsidRDefault="00A4726C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 xml:space="preserve">Experții selectați vor fi numiți personal. Aceștia sunt obligați să semneze o declarație de angajament și să facă o declarație de absență a conflictului de interese anual, care poate fi considerată prejudiciabilă independenței lor. Declarațiile de angajament și absența conflictului de interese sunt publicate pe site-ul web al </w:t>
      </w:r>
      <w:r w:rsidR="006F72B0" w:rsidRPr="00867E52">
        <w:rPr>
          <w:rFonts w:ascii="Trebuchet MS" w:hAnsi="Trebuchet MS" w:cs="Times New Roman"/>
        </w:rPr>
        <w:t>A</w:t>
      </w:r>
      <w:r w:rsidRPr="00867E52">
        <w:rPr>
          <w:rFonts w:ascii="Trebuchet MS" w:hAnsi="Trebuchet MS" w:cs="Times New Roman"/>
        </w:rPr>
        <w:t>E</w:t>
      </w:r>
      <w:r w:rsidR="006F72B0" w:rsidRPr="00867E52">
        <w:rPr>
          <w:rFonts w:ascii="Trebuchet MS" w:hAnsi="Trebuchet MS" w:cs="Times New Roman"/>
        </w:rPr>
        <w:t>M</w:t>
      </w:r>
      <w:r w:rsidRPr="00867E52">
        <w:rPr>
          <w:rFonts w:ascii="Trebuchet MS" w:hAnsi="Trebuchet MS" w:cs="Times New Roman"/>
        </w:rPr>
        <w:t>.</w:t>
      </w:r>
    </w:p>
    <w:p w14:paraId="52A11639" w14:textId="77777777" w:rsidR="00AF212B" w:rsidRPr="00867E52" w:rsidRDefault="00AF212B" w:rsidP="00867E52">
      <w:pPr>
        <w:spacing w:line="240" w:lineRule="auto"/>
        <w:jc w:val="both"/>
        <w:rPr>
          <w:rFonts w:ascii="Trebuchet MS" w:hAnsi="Trebuchet MS" w:cs="Times New Roman"/>
        </w:rPr>
      </w:pPr>
    </w:p>
    <w:p w14:paraId="5A121D04" w14:textId="3239DF9B" w:rsidR="00AF212B" w:rsidRPr="00867E52" w:rsidRDefault="00AF212B" w:rsidP="00867E52">
      <w:pPr>
        <w:spacing w:line="240" w:lineRule="auto"/>
        <w:jc w:val="both"/>
        <w:rPr>
          <w:rFonts w:ascii="Trebuchet MS" w:hAnsi="Trebuchet MS" w:cs="Times New Roman"/>
        </w:rPr>
      </w:pPr>
      <w:r w:rsidRPr="00867E52">
        <w:rPr>
          <w:rFonts w:ascii="Trebuchet MS" w:hAnsi="Trebuchet MS" w:cs="Times New Roman"/>
        </w:rPr>
        <w:t xml:space="preserve">Link anunt oficial: </w:t>
      </w:r>
      <w:hyperlink r:id="rId8" w:history="1">
        <w:r w:rsidRPr="00867E52">
          <w:rPr>
            <w:rStyle w:val="Hyperlink"/>
            <w:rFonts w:ascii="Trebuchet MS" w:hAnsi="Trebuchet MS" w:cs="Times New Roman"/>
          </w:rPr>
          <w:t>https://www.eea.europa.eu/en/about/who-we-are/governance/new-scientific-committee-call?activeAccordion=</w:t>
        </w:r>
      </w:hyperlink>
      <w:r w:rsidRPr="00867E52">
        <w:rPr>
          <w:rFonts w:ascii="Trebuchet MS" w:hAnsi="Trebuchet MS" w:cs="Times New Roman"/>
        </w:rPr>
        <w:t xml:space="preserve"> </w:t>
      </w:r>
    </w:p>
    <w:sectPr w:rsidR="00AF212B" w:rsidRPr="00867E52" w:rsidSect="006F72B0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D266C"/>
    <w:multiLevelType w:val="hybridMultilevel"/>
    <w:tmpl w:val="50148B0C"/>
    <w:lvl w:ilvl="0" w:tplc="9F561F8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00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63"/>
    <w:rsid w:val="00030E10"/>
    <w:rsid w:val="00075CF1"/>
    <w:rsid w:val="002146C5"/>
    <w:rsid w:val="00296C2D"/>
    <w:rsid w:val="002F271A"/>
    <w:rsid w:val="00530A63"/>
    <w:rsid w:val="006D1CD1"/>
    <w:rsid w:val="006F72B0"/>
    <w:rsid w:val="00750012"/>
    <w:rsid w:val="00867E52"/>
    <w:rsid w:val="009C7E54"/>
    <w:rsid w:val="00A4726C"/>
    <w:rsid w:val="00AF212B"/>
    <w:rsid w:val="00BC64D9"/>
    <w:rsid w:val="00D31717"/>
    <w:rsid w:val="00EC0EB3"/>
    <w:rsid w:val="00E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B82A"/>
  <w15:chartTrackingRefBased/>
  <w15:docId w15:val="{7C4DFFBA-C284-4970-AE8A-7FFA8B48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C7E54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F72B0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F7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.europa.eu/en/about/who-we-are/governance/new-scientific-committee-call?activeAccordion=" TargetMode="External"/><Relationship Id="rId3" Type="http://schemas.openxmlformats.org/officeDocument/2006/relationships/styles" Target="styles.xml"/><Relationship Id="rId7" Type="http://schemas.openxmlformats.org/officeDocument/2006/relationships/hyperlink" Target="mailto:SC-2024@eea.europ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-2024@eea.europa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AFC5-F9AD-4765-AE6E-86339632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Dumitru</dc:creator>
  <cp:keywords/>
  <dc:description/>
  <cp:lastModifiedBy>Adriana.Anghel</cp:lastModifiedBy>
  <cp:revision>8</cp:revision>
  <dcterms:created xsi:type="dcterms:W3CDTF">2024-05-22T08:20:00Z</dcterms:created>
  <dcterms:modified xsi:type="dcterms:W3CDTF">2024-05-24T09:43:00Z</dcterms:modified>
</cp:coreProperties>
</file>