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A4642" w14:textId="60121B69" w:rsidR="00A64675" w:rsidRPr="00BB619D" w:rsidRDefault="00A64675" w:rsidP="00A64675">
      <w:pPr>
        <w:spacing w:after="0"/>
        <w:jc w:val="right"/>
        <w:rPr>
          <w:rFonts w:asciiTheme="minorHAnsi" w:hAnsiTheme="minorHAnsi" w:cstheme="minorHAnsi"/>
          <w:b/>
        </w:rPr>
      </w:pPr>
      <w:r w:rsidRPr="00BB619D">
        <w:rPr>
          <w:rFonts w:asciiTheme="minorHAnsi" w:hAnsiTheme="minorHAnsi" w:cstheme="minorHAnsi"/>
          <w:b/>
        </w:rPr>
        <w:t xml:space="preserve">Anexa nr. </w:t>
      </w:r>
      <w:r w:rsidR="009B2676">
        <w:rPr>
          <w:rFonts w:asciiTheme="minorHAnsi" w:hAnsiTheme="minorHAnsi" w:cstheme="minorHAnsi"/>
          <w:b/>
        </w:rPr>
        <w:t>12</w:t>
      </w:r>
    </w:p>
    <w:p w14:paraId="641C51B2" w14:textId="77777777" w:rsidR="00C23BEC" w:rsidRDefault="00C23BEC" w:rsidP="00A64675">
      <w:pPr>
        <w:spacing w:after="0"/>
        <w:jc w:val="right"/>
        <w:rPr>
          <w:rFonts w:asciiTheme="minorHAnsi" w:hAnsiTheme="minorHAnsi" w:cstheme="minorHAnsi"/>
          <w:b/>
        </w:rPr>
      </w:pPr>
      <w:r w:rsidRPr="00C23BEC">
        <w:rPr>
          <w:rFonts w:asciiTheme="minorHAnsi" w:hAnsiTheme="minorHAnsi" w:cstheme="minorHAnsi"/>
          <w:b/>
        </w:rPr>
        <w:t xml:space="preserve">Habitate naturale, specii și gruparea acestora, </w:t>
      </w:r>
    </w:p>
    <w:p w14:paraId="7AD611E3" w14:textId="6CF091F5" w:rsidR="00A64675" w:rsidRPr="00BB619D" w:rsidRDefault="00C23BEC" w:rsidP="00A64675">
      <w:pPr>
        <w:spacing w:after="0"/>
        <w:jc w:val="right"/>
        <w:rPr>
          <w:rFonts w:asciiTheme="minorHAnsi" w:hAnsiTheme="minorHAnsi" w:cstheme="minorHAnsi"/>
          <w:b/>
        </w:rPr>
      </w:pPr>
      <w:r w:rsidRPr="00C23BEC">
        <w:rPr>
          <w:rFonts w:asciiTheme="minorHAnsi" w:hAnsiTheme="minorHAnsi" w:cstheme="minorHAnsi"/>
          <w:b/>
        </w:rPr>
        <w:t>utilizate pentru elaborarea studiilor în vederea actualizării planurilor de management</w:t>
      </w:r>
    </w:p>
    <w:p w14:paraId="01792F59" w14:textId="6C052DB6" w:rsidR="00A64675" w:rsidRDefault="00A64675" w:rsidP="00A64675">
      <w:pPr>
        <w:spacing w:after="0"/>
        <w:ind w:left="3686"/>
        <w:jc w:val="right"/>
        <w:rPr>
          <w:rFonts w:asciiTheme="minorHAnsi" w:hAnsiTheme="minorHAnsi" w:cstheme="minorHAnsi"/>
          <w:bCs/>
        </w:rPr>
      </w:pPr>
      <w:r w:rsidRPr="00BB619D">
        <w:rPr>
          <w:rFonts w:asciiTheme="minorHAnsi" w:hAnsiTheme="minorHAnsi" w:cstheme="minorHAnsi"/>
          <w:bCs/>
        </w:rPr>
        <w:t>La ghidul privind regulile și condițiile aplicabile finanțării din fondurile europene aferente PNRR în cadrul apelului de proiecte PNRR/2024/c2/3.1</w:t>
      </w:r>
    </w:p>
    <w:p w14:paraId="013E6141" w14:textId="77777777" w:rsidR="0069201F" w:rsidRDefault="0069201F" w:rsidP="00A64675">
      <w:pPr>
        <w:spacing w:after="0"/>
        <w:ind w:left="3686"/>
        <w:jc w:val="right"/>
        <w:rPr>
          <w:rFonts w:asciiTheme="minorHAnsi" w:hAnsiTheme="minorHAnsi" w:cstheme="minorHAnsi"/>
          <w:bCs/>
        </w:rPr>
      </w:pPr>
    </w:p>
    <w:p w14:paraId="7BC3A4D2" w14:textId="77777777" w:rsidR="00C23BEC" w:rsidRDefault="00C23BEC" w:rsidP="00A64675">
      <w:pPr>
        <w:spacing w:after="0"/>
        <w:ind w:left="3686"/>
        <w:jc w:val="right"/>
        <w:rPr>
          <w:rFonts w:asciiTheme="minorHAnsi" w:hAnsiTheme="minorHAnsi" w:cstheme="minorHAnsi"/>
          <w:bCs/>
        </w:rPr>
      </w:pPr>
    </w:p>
    <w:p w14:paraId="67E5D638" w14:textId="2D7716DF" w:rsidR="00C23BEC" w:rsidRPr="000C7845" w:rsidRDefault="00C23BEC" w:rsidP="00C23BEC">
      <w:pPr>
        <w:rPr>
          <w:rFonts w:cstheme="minorHAnsi"/>
          <w:bCs/>
          <w:color w:val="000000" w:themeColor="text1"/>
        </w:rPr>
      </w:pPr>
      <w:r w:rsidRPr="000C7845">
        <w:rPr>
          <w:rFonts w:cstheme="minorHAnsi"/>
          <w:bCs/>
          <w:color w:val="000000" w:themeColor="text1"/>
        </w:rPr>
        <w:t>Un asterisc (*) înaintea numelui habitatului semnifică faptul că este un habitat prioritar.</w:t>
      </w:r>
    </w:p>
    <w:tbl>
      <w:tblPr>
        <w:tblW w:w="4893" w:type="pct"/>
        <w:tblInd w:w="-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1"/>
        <w:gridCol w:w="1106"/>
        <w:gridCol w:w="7344"/>
      </w:tblGrid>
      <w:tr w:rsidR="00C23BEC" w:rsidRPr="000C7845" w14:paraId="52D46D88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00B0F0"/>
            <w:vAlign w:val="center"/>
            <w:hideMark/>
          </w:tcPr>
          <w:p w14:paraId="77580CD0" w14:textId="77777777" w:rsidR="00C23BEC" w:rsidRPr="000C7845" w:rsidRDefault="00C23BEC" w:rsidP="00E92DC0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Cod Natura 2000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00B0F0"/>
            <w:vAlign w:val="center"/>
          </w:tcPr>
          <w:p w14:paraId="07F08C0A" w14:textId="77777777" w:rsidR="00C23BEC" w:rsidRPr="000C7845" w:rsidRDefault="00C23BEC" w:rsidP="00E92DC0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Habitat prioritar</w:t>
            </w: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00B0F0"/>
            <w:vAlign w:val="center"/>
            <w:hideMark/>
          </w:tcPr>
          <w:p w14:paraId="32391481" w14:textId="77777777" w:rsidR="00C23BEC" w:rsidRPr="000C7845" w:rsidRDefault="00C23BEC" w:rsidP="00E92DC0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Denumirea tipului de habitat</w:t>
            </w:r>
          </w:p>
        </w:tc>
      </w:tr>
      <w:tr w:rsidR="00C23BEC" w:rsidRPr="000C7845" w14:paraId="16A2F5C0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95B3D7" w:themeFill="accent1" w:themeFillTint="99"/>
            <w:vAlign w:val="center"/>
          </w:tcPr>
          <w:p w14:paraId="3A7ADDFD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1. Habitate costiere și de sărături</w:t>
            </w:r>
          </w:p>
        </w:tc>
      </w:tr>
      <w:tr w:rsidR="00C23BEC" w:rsidRPr="000C7845" w14:paraId="01125332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4BA7B21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1.1. Mare deschisă și zone de țărm</w:t>
            </w:r>
          </w:p>
        </w:tc>
      </w:tr>
      <w:tr w:rsidR="00C23BEC" w:rsidRPr="000C7845" w14:paraId="63B0A3CA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370E4D1A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1110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14:paraId="3AB0B12B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278991F1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Bancuri de nisip submerse de mică adâncime</w:t>
            </w:r>
          </w:p>
        </w:tc>
      </w:tr>
      <w:tr w:rsidR="00C23BEC" w:rsidRPr="000C7845" w14:paraId="7F280562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A88630A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1130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14:paraId="2D4C2444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180FE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Estuare și guri de vărsare ale marilor râuri și fluvii</w:t>
            </w:r>
          </w:p>
        </w:tc>
      </w:tr>
      <w:tr w:rsidR="00C23BEC" w:rsidRPr="000C7845" w14:paraId="07402CB8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3D637E5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1140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14:paraId="2CF254ED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67B0DDF7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Suprafețe de nisip și mâl descoperite la maree joasă</w:t>
            </w:r>
          </w:p>
        </w:tc>
      </w:tr>
      <w:tr w:rsidR="00C23BEC" w:rsidRPr="000C7845" w14:paraId="45FD8627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4400361B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1150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14:paraId="57288A8A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bookmarkStart w:id="0" w:name="_Hlk161063301"/>
            <w:r w:rsidRPr="000C7845">
              <w:rPr>
                <w:rFonts w:cstheme="minorHAnsi"/>
                <w:color w:val="000000" w:themeColor="text1"/>
              </w:rPr>
              <w:t>*</w:t>
            </w:r>
            <w:bookmarkEnd w:id="0"/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4957BD14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Lagune costiere</w:t>
            </w:r>
          </w:p>
        </w:tc>
      </w:tr>
      <w:tr w:rsidR="00C23BEC" w:rsidRPr="000C7845" w14:paraId="0271D1AC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2A105080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1160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14:paraId="4EECF92B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741FC913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Brațe de mare și golfuri mai puțin adânci</w:t>
            </w:r>
          </w:p>
        </w:tc>
      </w:tr>
      <w:tr w:rsidR="00C23BEC" w:rsidRPr="000C7845" w14:paraId="02FAA0FE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3855906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1170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14:paraId="0DB51519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F7295C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Recifuri</w:t>
            </w:r>
          </w:p>
        </w:tc>
      </w:tr>
      <w:tr w:rsidR="00C23BEC" w:rsidRPr="000C7845" w14:paraId="5FA4EAAA" w14:textId="77777777" w:rsidTr="00E92DC0">
        <w:trPr>
          <w:trHeight w:val="348"/>
        </w:trPr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3FED968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1180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14:paraId="42E7604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6520B7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Structuri submarine create de emisiile de gaze</w:t>
            </w:r>
          </w:p>
        </w:tc>
      </w:tr>
      <w:tr w:rsidR="00C23BEC" w:rsidRPr="000C7845" w14:paraId="1979EAEB" w14:textId="77777777" w:rsidTr="00E92DC0">
        <w:trPr>
          <w:trHeight w:val="348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4CB61F6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1.2. Faleze și țărmuri stâncoase</w:t>
            </w:r>
          </w:p>
        </w:tc>
      </w:tr>
      <w:tr w:rsidR="00C23BEC" w:rsidRPr="000C7845" w14:paraId="61608F15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7535F6F6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1210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14:paraId="3250210C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47108F91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Vegetație anuală de-a lungul liniei țărmului</w:t>
            </w:r>
          </w:p>
        </w:tc>
      </w:tr>
      <w:tr w:rsidR="00C23BEC" w:rsidRPr="000C7845" w14:paraId="3FEF2E79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05DF790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1.3. Mlaștini și pajiști sărăturate atlantice și continentale</w:t>
            </w:r>
          </w:p>
        </w:tc>
      </w:tr>
      <w:tr w:rsidR="00C23BEC" w:rsidRPr="000C7845" w14:paraId="431F53BD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5D6A5A8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1310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269E05BC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74EBFC3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Comunități cu </w:t>
            </w:r>
            <w:r w:rsidRPr="000C7845">
              <w:rPr>
                <w:rFonts w:cstheme="minorHAnsi"/>
                <w:i/>
                <w:color w:val="000000" w:themeColor="text1"/>
              </w:rPr>
              <w:t>Salicornia</w:t>
            </w:r>
            <w:r w:rsidRPr="000C7845">
              <w:rPr>
                <w:rFonts w:cstheme="minorHAnsi"/>
                <w:color w:val="000000" w:themeColor="text1"/>
              </w:rPr>
              <w:t xml:space="preserve"> și alte specii anuale care colonizează terenurile umede și nisipoase</w:t>
            </w:r>
          </w:p>
        </w:tc>
      </w:tr>
      <w:tr w:rsidR="00C23BEC" w:rsidRPr="000C7845" w14:paraId="53A20805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3DC4078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1.4. Mlaștini și pajiști sărăturate mediteraneene și termo-atlantice</w:t>
            </w:r>
          </w:p>
        </w:tc>
      </w:tr>
      <w:tr w:rsidR="00C23BEC" w:rsidRPr="000C7845" w14:paraId="4930E045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A1A8C26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1410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377F4999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9374A7A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Pajiști halofile de tip mediteranean (</w:t>
            </w:r>
            <w:r w:rsidRPr="000C7845">
              <w:rPr>
                <w:rFonts w:cstheme="minorHAnsi"/>
                <w:i/>
                <w:color w:val="000000" w:themeColor="text1"/>
              </w:rPr>
              <w:t>Juncetalia maritimi</w:t>
            </w:r>
            <w:r w:rsidRPr="000C7845">
              <w:rPr>
                <w:rFonts w:cstheme="minorHAnsi"/>
                <w:color w:val="000000" w:themeColor="text1"/>
              </w:rPr>
              <w:t>)</w:t>
            </w:r>
          </w:p>
        </w:tc>
      </w:tr>
      <w:tr w:rsidR="00C23BEC" w:rsidRPr="000C7845" w14:paraId="0F39F471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3188883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15. Stepe continentale pe substrate bogate în sărături și gips</w:t>
            </w:r>
          </w:p>
        </w:tc>
      </w:tr>
      <w:tr w:rsidR="00C23BEC" w:rsidRPr="000C7845" w14:paraId="350FD6AC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D63476D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1530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24B7F92A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*</w:t>
            </w: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0DE8E8F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Pajiști și mlaștini halofile panonice și ponto-sarmatice</w:t>
            </w:r>
          </w:p>
        </w:tc>
      </w:tr>
      <w:tr w:rsidR="00C23BEC" w:rsidRPr="000C7845" w14:paraId="359C86DD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8CCE4" w:themeFill="accent1" w:themeFillTint="66"/>
            <w:vAlign w:val="center"/>
          </w:tcPr>
          <w:p w14:paraId="3BAB4C57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2. Dune de nisip costiere și continentale</w:t>
            </w:r>
          </w:p>
        </w:tc>
      </w:tr>
      <w:tr w:rsidR="00C23BEC" w:rsidRPr="000C7845" w14:paraId="6D14BA8E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0EE9D48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2.1. Dune marine de pe coastele Atlanticului, Mării Nordunlui și ale Mării Baltice</w:t>
            </w:r>
          </w:p>
        </w:tc>
      </w:tr>
      <w:tr w:rsidR="00C23BEC" w:rsidRPr="000C7845" w14:paraId="252ED390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F45CCE6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2110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43D28260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DE06926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Dune mobile embrionare (în formare)</w:t>
            </w:r>
          </w:p>
        </w:tc>
      </w:tr>
      <w:tr w:rsidR="00C23BEC" w:rsidRPr="000C7845" w14:paraId="37B9428F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076FF6D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2130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4031B058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*</w:t>
            </w: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D46FF34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Dune fixate cu vegetație herbacee perenă (dune gri)</w:t>
            </w:r>
          </w:p>
        </w:tc>
      </w:tr>
      <w:tr w:rsidR="00C23BEC" w:rsidRPr="000C7845" w14:paraId="3DFA0EE8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93B4B87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2160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52CD633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C651C43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Dune cu Hippophaë rhamnoides</w:t>
            </w:r>
          </w:p>
        </w:tc>
      </w:tr>
      <w:tr w:rsidR="00C23BEC" w:rsidRPr="000C7845" w14:paraId="520FB8FB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D1AA89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2190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42C22EDA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E8C290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Depresiuni umede interdunale</w:t>
            </w:r>
          </w:p>
        </w:tc>
      </w:tr>
      <w:tr w:rsidR="00C23BEC" w:rsidRPr="000C7845" w14:paraId="49E93A1D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038462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2.2. Dune continentale vechi și decalcificate</w:t>
            </w:r>
          </w:p>
        </w:tc>
      </w:tr>
      <w:tr w:rsidR="00C23BEC" w:rsidRPr="000C7845" w14:paraId="0876AEAE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367377D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2340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79C87ECA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*</w:t>
            </w: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BB4F70F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Dune panonice</w:t>
            </w:r>
          </w:p>
        </w:tc>
      </w:tr>
      <w:tr w:rsidR="00C23BEC" w:rsidRPr="000C7845" w14:paraId="4CFE37DD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95B3D7" w:themeFill="accent1" w:themeFillTint="99"/>
            <w:vAlign w:val="center"/>
          </w:tcPr>
          <w:p w14:paraId="4C17ED7A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3. Habitate de apă dulce</w:t>
            </w:r>
          </w:p>
        </w:tc>
      </w:tr>
      <w:tr w:rsidR="00C23BEC" w:rsidRPr="000C7845" w14:paraId="779B11DF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FB1EB42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3.1. Ape stătătoare</w:t>
            </w:r>
          </w:p>
        </w:tc>
      </w:tr>
      <w:tr w:rsidR="00C23BEC" w:rsidRPr="000C7845" w14:paraId="0174189B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309A27B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lastRenderedPageBreak/>
              <w:t>3130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73AB15EF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575561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Ape stătătoare oligotrofice până la mezotrofice cu vegetație din </w:t>
            </w:r>
            <w:r w:rsidRPr="000C7845">
              <w:rPr>
                <w:rFonts w:cstheme="minorHAnsi"/>
                <w:i/>
                <w:color w:val="000000" w:themeColor="text1"/>
              </w:rPr>
              <w:t xml:space="preserve">Littorelletea uniflorae </w:t>
            </w:r>
            <w:r w:rsidRPr="000C7845">
              <w:rPr>
                <w:rFonts w:cstheme="minorHAnsi"/>
                <w:color w:val="000000" w:themeColor="text1"/>
              </w:rPr>
              <w:t xml:space="preserve">și/sau </w:t>
            </w:r>
            <w:r w:rsidRPr="000C7845">
              <w:rPr>
                <w:rFonts w:cstheme="minorHAnsi"/>
                <w:i/>
                <w:color w:val="000000" w:themeColor="text1"/>
              </w:rPr>
              <w:t>Isoëto-Nanojuncetea</w:t>
            </w:r>
          </w:p>
        </w:tc>
      </w:tr>
      <w:tr w:rsidR="00C23BEC" w:rsidRPr="000C7845" w14:paraId="048FA856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DE0B5E4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3140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10AEE5E4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0B616A6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Ape puternic oligo-mezotrofice cu vegetație bentonică de specii de </w:t>
            </w:r>
            <w:r w:rsidRPr="000C7845">
              <w:rPr>
                <w:rFonts w:cstheme="minorHAnsi"/>
                <w:i/>
                <w:color w:val="000000" w:themeColor="text1"/>
              </w:rPr>
              <w:t>Chara</w:t>
            </w:r>
          </w:p>
        </w:tc>
      </w:tr>
      <w:tr w:rsidR="00C23BEC" w:rsidRPr="000C7845" w14:paraId="454F050C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639B067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3150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3E312BFF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F71A189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Lacuri naturale eutrofice cu vegetație tip </w:t>
            </w:r>
            <w:r w:rsidRPr="000C7845">
              <w:rPr>
                <w:rFonts w:cstheme="minorHAnsi"/>
                <w:i/>
                <w:color w:val="000000" w:themeColor="text1"/>
              </w:rPr>
              <w:t>Magnopotamion</w:t>
            </w:r>
            <w:r w:rsidRPr="000C7845">
              <w:rPr>
                <w:rFonts w:cstheme="minorHAnsi"/>
                <w:color w:val="000000" w:themeColor="text1"/>
              </w:rPr>
              <w:t xml:space="preserve"> sau </w:t>
            </w:r>
            <w:r w:rsidRPr="000C7845">
              <w:rPr>
                <w:rFonts w:cstheme="minorHAnsi"/>
                <w:i/>
                <w:color w:val="000000" w:themeColor="text1"/>
              </w:rPr>
              <w:t>Hydrocharition</w:t>
            </w:r>
          </w:p>
        </w:tc>
      </w:tr>
      <w:tr w:rsidR="00C23BEC" w:rsidRPr="000C7845" w14:paraId="7B186459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3817601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3160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1898B34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5222CAB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Lacuri distrofice și iazuri</w:t>
            </w:r>
          </w:p>
        </w:tc>
      </w:tr>
      <w:tr w:rsidR="00C23BEC" w:rsidRPr="000C7845" w14:paraId="19262C95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1CEAE6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31A0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210694CB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*</w:t>
            </w: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486F9B4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Ape termale din Transilvania acoperite cu lotus (drețe)</w:t>
            </w:r>
          </w:p>
        </w:tc>
      </w:tr>
      <w:tr w:rsidR="00C23BEC" w:rsidRPr="000C7845" w14:paraId="6FBD308A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88920D3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3.2. Ape curgătoare</w:t>
            </w:r>
          </w:p>
        </w:tc>
      </w:tr>
      <w:tr w:rsidR="00C23BEC" w:rsidRPr="000C7845" w14:paraId="4B4476E7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7FC21E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3220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2EAE94C8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A8E9704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Vegetație herbacee de pe malurile râurilor montane</w:t>
            </w:r>
          </w:p>
        </w:tc>
      </w:tr>
      <w:tr w:rsidR="00C23BEC" w:rsidRPr="000C7845" w14:paraId="114CB121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C925EE7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3230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364F755F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15692DB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Vegetație lemnoasă cu </w:t>
            </w:r>
            <w:r w:rsidRPr="000C7845">
              <w:rPr>
                <w:rFonts w:cstheme="minorHAnsi"/>
                <w:i/>
                <w:color w:val="000000" w:themeColor="text1"/>
              </w:rPr>
              <w:t>Myricaria germanica</w:t>
            </w:r>
            <w:r w:rsidRPr="000C7845">
              <w:rPr>
                <w:rFonts w:cstheme="minorHAnsi"/>
                <w:color w:val="000000" w:themeColor="text1"/>
              </w:rPr>
              <w:t xml:space="preserve"> de-a lungul râurilor montane</w:t>
            </w:r>
          </w:p>
        </w:tc>
      </w:tr>
      <w:tr w:rsidR="00C23BEC" w:rsidRPr="000C7845" w14:paraId="12E07CF1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6340319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3240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5467B431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9789B09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Vegetație lemnoasă cu </w:t>
            </w:r>
            <w:r w:rsidRPr="000C7845">
              <w:rPr>
                <w:rFonts w:cstheme="minorHAnsi"/>
                <w:i/>
                <w:color w:val="000000" w:themeColor="text1"/>
              </w:rPr>
              <w:t>Salix elaeagnos</w:t>
            </w:r>
            <w:r w:rsidRPr="000C7845">
              <w:rPr>
                <w:rFonts w:cstheme="minorHAnsi"/>
                <w:color w:val="000000" w:themeColor="text1"/>
              </w:rPr>
              <w:t xml:space="preserve"> de-a lungul râurilor montane</w:t>
            </w:r>
          </w:p>
        </w:tc>
      </w:tr>
      <w:tr w:rsidR="00C23BEC" w:rsidRPr="000C7845" w14:paraId="061DBF1A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925E6C4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3260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4E12D667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3B80828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Cursuri de apă din zona de câmpie până în etajul montan, cu vegetație din </w:t>
            </w:r>
            <w:r w:rsidRPr="000C7845">
              <w:rPr>
                <w:rFonts w:cstheme="minorHAnsi"/>
                <w:i/>
                <w:color w:val="000000" w:themeColor="text1"/>
              </w:rPr>
              <w:t>Ranunculion fluitantis</w:t>
            </w:r>
            <w:r w:rsidRPr="000C7845">
              <w:rPr>
                <w:rFonts w:cstheme="minorHAnsi"/>
                <w:color w:val="000000" w:themeColor="text1"/>
              </w:rPr>
              <w:t xml:space="preserve"> și </w:t>
            </w:r>
            <w:r w:rsidRPr="000C7845">
              <w:rPr>
                <w:rFonts w:cstheme="minorHAnsi"/>
                <w:i/>
                <w:color w:val="000000" w:themeColor="text1"/>
              </w:rPr>
              <w:t>Callitricho-Batrachion</w:t>
            </w:r>
          </w:p>
        </w:tc>
      </w:tr>
      <w:tr w:rsidR="00C23BEC" w:rsidRPr="000C7845" w14:paraId="49B647FC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E38F062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3270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296AB253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D47E201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Râuri cu maluri nămoloase cu vegetație din </w:t>
            </w:r>
            <w:r w:rsidRPr="000C7845">
              <w:rPr>
                <w:rFonts w:cstheme="minorHAnsi"/>
                <w:i/>
                <w:color w:val="000000" w:themeColor="text1"/>
              </w:rPr>
              <w:t>Chenopodion rubri</w:t>
            </w:r>
            <w:r w:rsidRPr="000C7845">
              <w:rPr>
                <w:rFonts w:cstheme="minorHAnsi"/>
                <w:color w:val="000000" w:themeColor="text1"/>
              </w:rPr>
              <w:t xml:space="preserve"> și </w:t>
            </w:r>
            <w:r w:rsidRPr="000C7845">
              <w:rPr>
                <w:rFonts w:cstheme="minorHAnsi"/>
                <w:i/>
                <w:color w:val="000000" w:themeColor="text1"/>
              </w:rPr>
              <w:t>Bidention</w:t>
            </w:r>
          </w:p>
        </w:tc>
      </w:tr>
      <w:tr w:rsidR="00C23BEC" w:rsidRPr="000C7845" w14:paraId="6A07FEA3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95B3D7" w:themeFill="accent1" w:themeFillTint="99"/>
            <w:vAlign w:val="center"/>
          </w:tcPr>
          <w:p w14:paraId="70F45FB1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4. Tufărișuri și lande temperate</w:t>
            </w:r>
          </w:p>
        </w:tc>
      </w:tr>
      <w:tr w:rsidR="00C23BEC" w:rsidRPr="000C7845" w14:paraId="3AD59BEB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FC09E70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4030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2B8B05C1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F689981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Tufărișuri uscate europene</w:t>
            </w:r>
          </w:p>
        </w:tc>
      </w:tr>
      <w:tr w:rsidR="00C23BEC" w:rsidRPr="000C7845" w14:paraId="1B77C7B8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FCB46BC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4060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24657543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3505272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Tufărișuri alpine și boreale</w:t>
            </w:r>
          </w:p>
        </w:tc>
      </w:tr>
      <w:tr w:rsidR="00C23BEC" w:rsidRPr="000C7845" w14:paraId="187E11FC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D358B53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4070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6A2ED2C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*</w:t>
            </w: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15A1901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Tufărișuri cu </w:t>
            </w:r>
            <w:r w:rsidRPr="000C7845">
              <w:rPr>
                <w:rFonts w:cstheme="minorHAnsi"/>
                <w:i/>
                <w:color w:val="000000" w:themeColor="text1"/>
              </w:rPr>
              <w:t>Pinus mugo</w:t>
            </w:r>
            <w:r w:rsidRPr="000C7845">
              <w:rPr>
                <w:rFonts w:cstheme="minorHAnsi"/>
                <w:color w:val="000000" w:themeColor="text1"/>
              </w:rPr>
              <w:t xml:space="preserve"> și </w:t>
            </w:r>
            <w:r w:rsidRPr="000C7845">
              <w:rPr>
                <w:rFonts w:cstheme="minorHAnsi"/>
                <w:i/>
                <w:color w:val="000000" w:themeColor="text1"/>
              </w:rPr>
              <w:t>Rhododendron myrtifolium</w:t>
            </w:r>
          </w:p>
        </w:tc>
      </w:tr>
      <w:tr w:rsidR="00C23BEC" w:rsidRPr="000C7845" w14:paraId="5D475D5C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784A320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4080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7672CD67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D3ECCE6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Tufărișuri cu specii sub-arctice de </w:t>
            </w:r>
            <w:r w:rsidRPr="000C7845">
              <w:rPr>
                <w:rFonts w:cstheme="minorHAnsi"/>
                <w:i/>
                <w:color w:val="000000" w:themeColor="text1"/>
              </w:rPr>
              <w:t>Salix</w:t>
            </w:r>
          </w:p>
        </w:tc>
      </w:tr>
      <w:tr w:rsidR="00C23BEC" w:rsidRPr="000C7845" w14:paraId="51543830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5D5690B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40A0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372B7D93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*</w:t>
            </w: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A7D3B2F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Tufărișuri subcontinentale peri-panonice</w:t>
            </w:r>
          </w:p>
        </w:tc>
      </w:tr>
      <w:tr w:rsidR="00C23BEC" w:rsidRPr="000C7845" w14:paraId="41B8B035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6FC7988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40C0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3ECF260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*</w:t>
            </w: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BF3C426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Tufărișuri de foioase ponto-sarmatice</w:t>
            </w:r>
          </w:p>
        </w:tc>
      </w:tr>
      <w:tr w:rsidR="00C23BEC" w:rsidRPr="000C7845" w14:paraId="4DD1A0F3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95B3D7" w:themeFill="accent1" w:themeFillTint="99"/>
            <w:vAlign w:val="center"/>
          </w:tcPr>
          <w:p w14:paraId="654CC941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6. Formațiuni ierboase naturale și seminaturale</w:t>
            </w:r>
          </w:p>
        </w:tc>
      </w:tr>
      <w:tr w:rsidR="00C23BEC" w:rsidRPr="000C7845" w14:paraId="06F6D965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E18580D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6.1. Pajiști naturale</w:t>
            </w:r>
          </w:p>
        </w:tc>
      </w:tr>
      <w:tr w:rsidR="00C23BEC" w:rsidRPr="000C7845" w14:paraId="28D6E90C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6FEB61B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6110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349D0F6A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*</w:t>
            </w: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86514AD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Comunități rupicole calcifile sau pajiști bazifile din </w:t>
            </w:r>
            <w:r w:rsidRPr="000C7845">
              <w:rPr>
                <w:rFonts w:cstheme="minorHAnsi"/>
                <w:i/>
                <w:color w:val="000000" w:themeColor="text1"/>
              </w:rPr>
              <w:t>Alysso-Sedion albi</w:t>
            </w:r>
          </w:p>
        </w:tc>
      </w:tr>
      <w:tr w:rsidR="00C23BEC" w:rsidRPr="000C7845" w14:paraId="0B171BB6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7B72DAD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6120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29602828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*</w:t>
            </w: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8F145F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Pajiști xerice pe substrate calcaroase</w:t>
            </w:r>
          </w:p>
        </w:tc>
      </w:tr>
      <w:tr w:rsidR="00C23BEC" w:rsidRPr="000C7845" w14:paraId="5A8DF1E3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08EC0F4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6150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4F8D0E1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162135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Pajiști boreale și alpine pe substrate silicioase</w:t>
            </w:r>
          </w:p>
        </w:tc>
      </w:tr>
      <w:tr w:rsidR="00C23BEC" w:rsidRPr="000C7845" w14:paraId="07E74421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2856B4F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6170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23726103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600631D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Pajiști calcifile alpine și subalpine</w:t>
            </w:r>
          </w:p>
        </w:tc>
      </w:tr>
      <w:tr w:rsidR="00C23BEC" w:rsidRPr="000C7845" w14:paraId="2FFF0CCE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E2D4B61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6190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3AB19437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98FE2DD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Pajiști panonice de stâncării (</w:t>
            </w:r>
            <w:r w:rsidRPr="000C7845">
              <w:rPr>
                <w:rFonts w:cstheme="minorHAnsi"/>
                <w:i/>
                <w:color w:val="000000" w:themeColor="text1"/>
              </w:rPr>
              <w:t>Stipo-Festucetalia pallentis</w:t>
            </w:r>
            <w:r w:rsidRPr="000C7845">
              <w:rPr>
                <w:rFonts w:cstheme="minorHAnsi"/>
                <w:color w:val="000000" w:themeColor="text1"/>
              </w:rPr>
              <w:t>)</w:t>
            </w:r>
          </w:p>
        </w:tc>
      </w:tr>
      <w:tr w:rsidR="00C23BEC" w:rsidRPr="000C7845" w14:paraId="65D409C2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69B107A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6.2. Pajiști xerofile seminaturale și facies cu tufărișuri</w:t>
            </w:r>
          </w:p>
        </w:tc>
      </w:tr>
      <w:tr w:rsidR="00C23BEC" w:rsidRPr="000C7845" w14:paraId="6254827A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28757D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6210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6D413F9F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B32AE4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Pajiști uscate seminaturale și faciesuri cu tufărișuri pe substrate calcaroase (</w:t>
            </w:r>
            <w:r w:rsidRPr="000C7845">
              <w:rPr>
                <w:rFonts w:cstheme="minorHAnsi"/>
                <w:i/>
                <w:color w:val="000000" w:themeColor="text1"/>
              </w:rPr>
              <w:t>Festuco Brometalia</w:t>
            </w:r>
            <w:r w:rsidRPr="000C7845">
              <w:rPr>
                <w:rFonts w:cstheme="minorHAnsi"/>
                <w:color w:val="000000" w:themeColor="text1"/>
              </w:rPr>
              <w:t>) (* situri importante pentru orhidee)</w:t>
            </w:r>
          </w:p>
        </w:tc>
      </w:tr>
      <w:tr w:rsidR="00C23BEC" w:rsidRPr="000C7845" w14:paraId="78259218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F1E746F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6230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2E65B8AB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*</w:t>
            </w: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F6A32A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Pajiști montane de </w:t>
            </w:r>
            <w:r w:rsidRPr="000C7845">
              <w:rPr>
                <w:rFonts w:cstheme="minorHAnsi"/>
                <w:i/>
                <w:color w:val="000000" w:themeColor="text1"/>
              </w:rPr>
              <w:t>Nardus</w:t>
            </w:r>
            <w:r w:rsidRPr="000C7845">
              <w:rPr>
                <w:rFonts w:cstheme="minorHAnsi"/>
                <w:color w:val="000000" w:themeColor="text1"/>
              </w:rPr>
              <w:t xml:space="preserve"> bogate în specii, pe substrate silicioase</w:t>
            </w:r>
          </w:p>
        </w:tc>
      </w:tr>
      <w:tr w:rsidR="00C23BEC" w:rsidRPr="000C7845" w14:paraId="197BA8BF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4629EB9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6240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667010B9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*</w:t>
            </w: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43E6A29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Pajiști stepice subpanonice</w:t>
            </w:r>
          </w:p>
        </w:tc>
      </w:tr>
      <w:tr w:rsidR="00C23BEC" w:rsidRPr="000C7845" w14:paraId="0B419B6F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80578FC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62C0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44FF2DF8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*</w:t>
            </w: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C935572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Stepe ponto-sarmatice</w:t>
            </w:r>
          </w:p>
        </w:tc>
      </w:tr>
      <w:tr w:rsidR="00C23BEC" w:rsidRPr="000C7845" w14:paraId="38D66FFE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EF49A7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6.4. Pajiști umede seminaturale cu ierburi înalte</w:t>
            </w:r>
          </w:p>
        </w:tc>
      </w:tr>
      <w:tr w:rsidR="00C23BEC" w:rsidRPr="000C7845" w14:paraId="481501B3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59335EC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6410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4B885F9F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9C93C24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Pajiști cu </w:t>
            </w:r>
            <w:r w:rsidRPr="000C7845">
              <w:rPr>
                <w:rFonts w:cstheme="minorHAnsi"/>
                <w:i/>
                <w:color w:val="000000" w:themeColor="text1"/>
              </w:rPr>
              <w:t>Molinia</w:t>
            </w:r>
            <w:r w:rsidRPr="000C7845">
              <w:rPr>
                <w:rFonts w:cstheme="minorHAnsi"/>
                <w:color w:val="000000" w:themeColor="text1"/>
              </w:rPr>
              <w:t xml:space="preserve"> pe soluri calcaroase, turboase sau argiloase (</w:t>
            </w:r>
            <w:r w:rsidRPr="000C7845">
              <w:rPr>
                <w:rFonts w:cstheme="minorHAnsi"/>
                <w:i/>
                <w:color w:val="000000" w:themeColor="text1"/>
              </w:rPr>
              <w:t>Molinion caeruleae</w:t>
            </w:r>
            <w:r w:rsidRPr="000C7845">
              <w:rPr>
                <w:rFonts w:cstheme="minorHAnsi"/>
                <w:color w:val="000000" w:themeColor="text1"/>
              </w:rPr>
              <w:t>)</w:t>
            </w:r>
          </w:p>
        </w:tc>
      </w:tr>
      <w:tr w:rsidR="00C23BEC" w:rsidRPr="000C7845" w14:paraId="1C7F4B2B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8EF1AF3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6420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37E9BDD6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D248141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Pajiști mediteraneene umede cu ierburi înalte din </w:t>
            </w:r>
            <w:r w:rsidRPr="000C7845">
              <w:rPr>
                <w:rFonts w:cstheme="minorHAnsi"/>
                <w:i/>
                <w:color w:val="000000" w:themeColor="text1"/>
              </w:rPr>
              <w:t>Molinio-Holoschoenion</w:t>
            </w:r>
          </w:p>
        </w:tc>
      </w:tr>
      <w:tr w:rsidR="00C23BEC" w:rsidRPr="000C7845" w14:paraId="108D8116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A737F12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6430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1BDEB633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A008224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Comunități de lizieră cu ierburi înalte higrofile de la câmpie până în etajele montan și alpin</w:t>
            </w:r>
          </w:p>
        </w:tc>
      </w:tr>
      <w:tr w:rsidR="00C23BEC" w:rsidRPr="000C7845" w14:paraId="7CD646C5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F9DF2F3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6440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097E1279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497564B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Pajiști aluviale din </w:t>
            </w:r>
            <w:r w:rsidRPr="000C7845">
              <w:rPr>
                <w:rFonts w:cstheme="minorHAnsi"/>
                <w:i/>
                <w:color w:val="000000" w:themeColor="text1"/>
              </w:rPr>
              <w:t>Cnidion dubii</w:t>
            </w:r>
          </w:p>
        </w:tc>
      </w:tr>
      <w:tr w:rsidR="00C23BEC" w:rsidRPr="000C7845" w14:paraId="39CF981B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365F75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6.5. Pajiști mezofile</w:t>
            </w:r>
          </w:p>
        </w:tc>
      </w:tr>
      <w:tr w:rsidR="00C23BEC" w:rsidRPr="000C7845" w14:paraId="70799122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C0B1E2B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6510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01915A13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039478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Pajiști de altitudine joasă (</w:t>
            </w:r>
            <w:r w:rsidRPr="000C7845">
              <w:rPr>
                <w:rFonts w:cstheme="minorHAnsi"/>
                <w:i/>
                <w:color w:val="000000" w:themeColor="text1"/>
              </w:rPr>
              <w:t>Alopecurus pratensis</w:t>
            </w:r>
            <w:r w:rsidRPr="000C7845">
              <w:rPr>
                <w:rFonts w:cstheme="minorHAnsi"/>
                <w:color w:val="000000" w:themeColor="text1"/>
              </w:rPr>
              <w:t xml:space="preserve">, </w:t>
            </w:r>
            <w:r w:rsidRPr="000C7845">
              <w:rPr>
                <w:rFonts w:cstheme="minorHAnsi"/>
                <w:i/>
                <w:color w:val="000000" w:themeColor="text1"/>
              </w:rPr>
              <w:t>Sanguisorba officinalis</w:t>
            </w:r>
            <w:r w:rsidRPr="000C7845">
              <w:rPr>
                <w:rFonts w:cstheme="minorHAnsi"/>
                <w:color w:val="000000" w:themeColor="text1"/>
              </w:rPr>
              <w:t>)</w:t>
            </w:r>
          </w:p>
        </w:tc>
      </w:tr>
      <w:tr w:rsidR="00C23BEC" w:rsidRPr="000C7845" w14:paraId="5C6FD96B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2C1A62A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lastRenderedPageBreak/>
              <w:t>6520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5A104072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C852F2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Fânețe montane</w:t>
            </w:r>
          </w:p>
        </w:tc>
      </w:tr>
      <w:tr w:rsidR="00C23BEC" w:rsidRPr="000C7845" w14:paraId="4B699C1A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95B3D7" w:themeFill="accent1" w:themeFillTint="99"/>
            <w:vAlign w:val="center"/>
          </w:tcPr>
          <w:p w14:paraId="49F4B251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7. Turbării bombate și mlaștini</w:t>
            </w:r>
          </w:p>
        </w:tc>
      </w:tr>
      <w:tr w:rsidR="00C23BEC" w:rsidRPr="000C7845" w14:paraId="7D06738D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D9660A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 xml:space="preserve">7.1. Turbării acide cu </w:t>
            </w:r>
            <w:r w:rsidRPr="000C7845">
              <w:rPr>
                <w:rFonts w:cstheme="minorHAnsi"/>
                <w:b/>
                <w:i/>
                <w:color w:val="000000" w:themeColor="text1"/>
              </w:rPr>
              <w:t>Sphagnum</w:t>
            </w:r>
          </w:p>
        </w:tc>
      </w:tr>
      <w:tr w:rsidR="00C23BEC" w:rsidRPr="000C7845" w14:paraId="429510A2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B8BF1B6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7110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42C4DF4F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*</w:t>
            </w: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5B7ADD9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Turbării active</w:t>
            </w:r>
          </w:p>
        </w:tc>
      </w:tr>
      <w:tr w:rsidR="00C23BEC" w:rsidRPr="000C7845" w14:paraId="73B6A6DF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BABF688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7120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3F1DBDE3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30A7851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Turbării degradate capabile de regenerare naturală</w:t>
            </w:r>
          </w:p>
        </w:tc>
      </w:tr>
      <w:tr w:rsidR="00C23BEC" w:rsidRPr="000C7845" w14:paraId="43774539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12CA522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7140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68C7E762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804993B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Mlaștini turboase de tranziție și turbării oscilante (nefixate de substrat)</w:t>
            </w:r>
          </w:p>
        </w:tc>
      </w:tr>
      <w:tr w:rsidR="00C23BEC" w:rsidRPr="000C7845" w14:paraId="50EF10AE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1A77EE9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7150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21BC9D5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BEDE821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Comunități depresionare din </w:t>
            </w:r>
            <w:r w:rsidRPr="000C7845">
              <w:rPr>
                <w:rFonts w:cstheme="minorHAnsi"/>
                <w:i/>
                <w:color w:val="000000" w:themeColor="text1"/>
              </w:rPr>
              <w:t>Rhynchosporion</w:t>
            </w:r>
            <w:r w:rsidRPr="000C7845">
              <w:rPr>
                <w:rFonts w:cstheme="minorHAnsi"/>
                <w:color w:val="000000" w:themeColor="text1"/>
              </w:rPr>
              <w:t xml:space="preserve"> pe substrate turboase</w:t>
            </w:r>
          </w:p>
        </w:tc>
      </w:tr>
      <w:tr w:rsidR="00C23BEC" w:rsidRPr="000C7845" w14:paraId="3ACD42EB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E5FC31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7.2. Mlaștini calcifile</w:t>
            </w:r>
          </w:p>
        </w:tc>
      </w:tr>
      <w:tr w:rsidR="00C23BEC" w:rsidRPr="000C7845" w14:paraId="6256C167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F8D164C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7210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129D5527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*</w:t>
            </w: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8D8703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Mlaștini calcaroase cu </w:t>
            </w:r>
            <w:r w:rsidRPr="000C7845">
              <w:rPr>
                <w:rFonts w:cstheme="minorHAnsi"/>
                <w:i/>
                <w:color w:val="000000" w:themeColor="text1"/>
              </w:rPr>
              <w:t>Cladium mariscus</w:t>
            </w:r>
          </w:p>
        </w:tc>
      </w:tr>
      <w:tr w:rsidR="00C23BEC" w:rsidRPr="000C7845" w14:paraId="3DD44158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546862D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7220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6D964C8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*</w:t>
            </w: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A03C61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Izvoare petrifiante cu formare de travertin (</w:t>
            </w:r>
            <w:r w:rsidRPr="000C7845">
              <w:rPr>
                <w:rFonts w:cstheme="minorHAnsi"/>
                <w:i/>
                <w:color w:val="000000" w:themeColor="text1"/>
              </w:rPr>
              <w:t>Cratoneurion</w:t>
            </w:r>
            <w:r w:rsidRPr="000C7845">
              <w:rPr>
                <w:rFonts w:cstheme="minorHAnsi"/>
                <w:color w:val="000000" w:themeColor="text1"/>
              </w:rPr>
              <w:t>)</w:t>
            </w:r>
          </w:p>
        </w:tc>
      </w:tr>
      <w:tr w:rsidR="00C23BEC" w:rsidRPr="000C7845" w14:paraId="13FB876F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2DB9BA6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7230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0DEED82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EE6B6B2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Mlaștini alcaline</w:t>
            </w:r>
          </w:p>
        </w:tc>
      </w:tr>
      <w:tr w:rsidR="00C23BEC" w:rsidRPr="000C7845" w14:paraId="0CCF17D9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3876CB7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7240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6D627594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*</w:t>
            </w: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545AB72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Formațiuni pioniere alpine din </w:t>
            </w:r>
            <w:r w:rsidRPr="000C7845">
              <w:rPr>
                <w:rFonts w:cstheme="minorHAnsi"/>
                <w:i/>
                <w:color w:val="000000" w:themeColor="text1"/>
              </w:rPr>
              <w:t>Caricion bicoloris-atrofuscae</w:t>
            </w:r>
          </w:p>
        </w:tc>
      </w:tr>
      <w:tr w:rsidR="00C23BEC" w:rsidRPr="000C7845" w14:paraId="4CA38CC9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95B3D7" w:themeFill="accent1" w:themeFillTint="99"/>
            <w:vAlign w:val="center"/>
          </w:tcPr>
          <w:p w14:paraId="7FD294C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8. Habitate stâncoase și peșteri</w:t>
            </w:r>
          </w:p>
        </w:tc>
      </w:tr>
      <w:tr w:rsidR="00C23BEC" w:rsidRPr="000C7845" w14:paraId="3878D7F1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95CCEDD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8.1. Grohotișuri</w:t>
            </w:r>
          </w:p>
        </w:tc>
      </w:tr>
      <w:tr w:rsidR="00C23BEC" w:rsidRPr="000C7845" w14:paraId="0E31AC2A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F01025C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8110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34C433AD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5FF4CC9" w14:textId="77777777" w:rsidR="00C23BEC" w:rsidRPr="000C7845" w:rsidRDefault="00C23BEC" w:rsidP="00E92DC0">
            <w:pPr>
              <w:spacing w:after="0" w:line="240" w:lineRule="auto"/>
              <w:ind w:right="84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Grohotișuri silicioase din etajele montan și alpin (</w:t>
            </w:r>
            <w:r w:rsidRPr="000C7845">
              <w:rPr>
                <w:rFonts w:cstheme="minorHAnsi"/>
                <w:i/>
                <w:color w:val="000000" w:themeColor="text1"/>
              </w:rPr>
              <w:t>Androsacetalia alpinae</w:t>
            </w:r>
            <w:r w:rsidRPr="000C7845">
              <w:rPr>
                <w:rFonts w:cstheme="minorHAnsi"/>
                <w:color w:val="000000" w:themeColor="text1"/>
              </w:rPr>
              <w:t xml:space="preserve"> și </w:t>
            </w:r>
            <w:r w:rsidRPr="000C7845">
              <w:rPr>
                <w:rFonts w:cstheme="minorHAnsi"/>
                <w:i/>
                <w:color w:val="000000" w:themeColor="text1"/>
              </w:rPr>
              <w:t>Galeopsietalia ladani</w:t>
            </w:r>
            <w:r w:rsidRPr="000C7845">
              <w:rPr>
                <w:rFonts w:cstheme="minorHAnsi"/>
                <w:color w:val="000000" w:themeColor="text1"/>
              </w:rPr>
              <w:t>)</w:t>
            </w:r>
          </w:p>
        </w:tc>
      </w:tr>
      <w:tr w:rsidR="00C23BEC" w:rsidRPr="000C7845" w14:paraId="6098FE10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2A68560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8120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69577D9A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C7A72F5" w14:textId="77777777" w:rsidR="00C23BEC" w:rsidRPr="000C7845" w:rsidRDefault="00C23BEC" w:rsidP="00E92DC0">
            <w:pPr>
              <w:spacing w:after="0" w:line="240" w:lineRule="auto"/>
              <w:ind w:right="174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Grohotișuri calcaroase și de șisturi calcaroase din etajele montan și alpin (</w:t>
            </w:r>
            <w:r w:rsidRPr="000C7845">
              <w:rPr>
                <w:rFonts w:cstheme="minorHAnsi"/>
                <w:i/>
                <w:color w:val="000000" w:themeColor="text1"/>
              </w:rPr>
              <w:t>Thlaspietea rotundifolii</w:t>
            </w:r>
            <w:r w:rsidRPr="000C7845">
              <w:rPr>
                <w:rFonts w:cstheme="minorHAnsi"/>
                <w:color w:val="000000" w:themeColor="text1"/>
              </w:rPr>
              <w:t>)</w:t>
            </w:r>
          </w:p>
        </w:tc>
      </w:tr>
      <w:tr w:rsidR="00C23BEC" w:rsidRPr="000C7845" w14:paraId="2E2A2DE9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8579C94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8160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041EC1C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*</w:t>
            </w: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AFC5A8A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Grohotișuri medio-europene calcaroase din etajele colinar și montan</w:t>
            </w:r>
          </w:p>
        </w:tc>
      </w:tr>
      <w:tr w:rsidR="00C23BEC" w:rsidRPr="000C7845" w14:paraId="05474DFC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3300BF4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8.2. Versanți stâncoși cu vegetație casmofitică</w:t>
            </w:r>
          </w:p>
        </w:tc>
      </w:tr>
      <w:tr w:rsidR="00C23BEC" w:rsidRPr="000C7845" w14:paraId="1F5D28B2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B8774D2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8210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36995F93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4F46897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Versanți stâncoși cu vegetație chasmofitică pe roci calcaroase</w:t>
            </w:r>
          </w:p>
        </w:tc>
      </w:tr>
      <w:tr w:rsidR="00C23BEC" w:rsidRPr="000C7845" w14:paraId="248972FB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3EF0536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8220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13A7CC93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75FE2B8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Versanți stâncoși cu vegetație chasmofitică pe roci silicioase</w:t>
            </w:r>
          </w:p>
        </w:tc>
      </w:tr>
      <w:tr w:rsidR="00C23BEC" w:rsidRPr="000C7845" w14:paraId="0FEE6A87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80CBB42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8230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2B78B609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0EC2FB1" w14:textId="77777777" w:rsidR="00C23BEC" w:rsidRPr="000C7845" w:rsidRDefault="00C23BEC" w:rsidP="00E92DC0">
            <w:pPr>
              <w:spacing w:after="0" w:line="240" w:lineRule="auto"/>
              <w:ind w:right="84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Comunități pioniere din </w:t>
            </w:r>
            <w:r w:rsidRPr="000C7845">
              <w:rPr>
                <w:rFonts w:cstheme="minorHAnsi"/>
                <w:i/>
                <w:color w:val="000000" w:themeColor="text1"/>
              </w:rPr>
              <w:t>Sedo-Scleranthion</w:t>
            </w:r>
            <w:r w:rsidRPr="000C7845">
              <w:rPr>
                <w:rFonts w:cstheme="minorHAnsi"/>
                <w:color w:val="000000" w:themeColor="text1"/>
              </w:rPr>
              <w:t xml:space="preserve"> sau din </w:t>
            </w:r>
            <w:r w:rsidRPr="000C7845">
              <w:rPr>
                <w:rFonts w:cstheme="minorHAnsi"/>
                <w:i/>
                <w:color w:val="000000" w:themeColor="text1"/>
              </w:rPr>
              <w:t>Sedo albi-Veronicion dilleni</w:t>
            </w:r>
            <w:r w:rsidRPr="000C7845">
              <w:rPr>
                <w:rFonts w:cstheme="minorHAnsi"/>
                <w:color w:val="000000" w:themeColor="text1"/>
              </w:rPr>
              <w:t xml:space="preserve"> pe stâncării silicioase</w:t>
            </w:r>
          </w:p>
        </w:tc>
      </w:tr>
      <w:tr w:rsidR="00C23BEC" w:rsidRPr="000C7845" w14:paraId="7548F6B6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8796C9F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8.3. Alte habitate stâncoase</w:t>
            </w:r>
          </w:p>
        </w:tc>
      </w:tr>
      <w:tr w:rsidR="00C23BEC" w:rsidRPr="000C7845" w14:paraId="1D519EE4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B2D93FD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8310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6E930BBA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A35CEF7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Peșteri în care accesul publicului este interzis</w:t>
            </w:r>
          </w:p>
        </w:tc>
      </w:tr>
      <w:tr w:rsidR="00C23BEC" w:rsidRPr="000C7845" w14:paraId="351F750D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F495D67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8330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1C912AB0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81F557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Peșteri marine total sau parțial submerse</w:t>
            </w:r>
          </w:p>
        </w:tc>
      </w:tr>
      <w:tr w:rsidR="00C23BEC" w:rsidRPr="000C7845" w14:paraId="5B2F06DF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95B3D7" w:themeFill="accent1" w:themeFillTint="99"/>
            <w:vAlign w:val="center"/>
          </w:tcPr>
          <w:p w14:paraId="12DA48F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9. Păduri</w:t>
            </w:r>
          </w:p>
        </w:tc>
      </w:tr>
      <w:tr w:rsidR="00C23BEC" w:rsidRPr="000C7845" w14:paraId="258A230C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627879B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9.1. Păduri temperate europene</w:t>
            </w:r>
          </w:p>
        </w:tc>
      </w:tr>
      <w:tr w:rsidR="00C23BEC" w:rsidRPr="000C7845" w14:paraId="390BC5E9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F6F3FC0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9110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29ED9207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A07D1E4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Păduri de fag de tip </w:t>
            </w:r>
            <w:r w:rsidRPr="000C7845">
              <w:rPr>
                <w:rFonts w:cstheme="minorHAnsi"/>
                <w:i/>
                <w:color w:val="000000" w:themeColor="text1"/>
              </w:rPr>
              <w:t>Luzulo-Fagetum</w:t>
            </w:r>
          </w:p>
        </w:tc>
      </w:tr>
      <w:tr w:rsidR="00C23BEC" w:rsidRPr="000C7845" w14:paraId="754518CF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3B44A53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9130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0693FAF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610958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Păduri de fag de tip </w:t>
            </w:r>
            <w:r w:rsidRPr="000C7845">
              <w:rPr>
                <w:rFonts w:cstheme="minorHAnsi"/>
                <w:i/>
                <w:color w:val="000000" w:themeColor="text1"/>
              </w:rPr>
              <w:t>Asperulo-Fagetum</w:t>
            </w:r>
          </w:p>
        </w:tc>
      </w:tr>
      <w:tr w:rsidR="00C23BEC" w:rsidRPr="000C7845" w14:paraId="79926912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6D5A306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9150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7CDC17AF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285942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Păduri medio-europene de fag din </w:t>
            </w:r>
            <w:r w:rsidRPr="000C7845">
              <w:rPr>
                <w:rFonts w:cstheme="minorHAnsi"/>
                <w:i/>
                <w:color w:val="000000" w:themeColor="text1"/>
              </w:rPr>
              <w:t>Cephalanthero-Fagion</w:t>
            </w:r>
          </w:p>
        </w:tc>
      </w:tr>
      <w:tr w:rsidR="00C23BEC" w:rsidRPr="000C7845" w14:paraId="328674A3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0D5D8DF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9170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26ED83E8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0EA2B29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Pãduri de stejar cu carpen de tip </w:t>
            </w:r>
            <w:r w:rsidRPr="000C7845">
              <w:rPr>
                <w:rFonts w:cstheme="minorHAnsi"/>
                <w:i/>
                <w:color w:val="000000" w:themeColor="text1"/>
              </w:rPr>
              <w:t>Galio-Carpinetum</w:t>
            </w:r>
          </w:p>
        </w:tc>
      </w:tr>
      <w:tr w:rsidR="00C23BEC" w:rsidRPr="000C7845" w14:paraId="2AD28553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B355DE7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9180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79605BF4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*</w:t>
            </w: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0B4955B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Păduri din </w:t>
            </w:r>
            <w:r w:rsidRPr="000C7845">
              <w:rPr>
                <w:rFonts w:cstheme="minorHAnsi"/>
                <w:i/>
                <w:color w:val="000000" w:themeColor="text1"/>
              </w:rPr>
              <w:t>Tilio-Acerion</w:t>
            </w:r>
            <w:r w:rsidRPr="000C7845">
              <w:rPr>
                <w:rFonts w:cstheme="minorHAnsi"/>
                <w:color w:val="000000" w:themeColor="text1"/>
              </w:rPr>
              <w:t xml:space="preserve"> pe versanți abrupți, grohotișuri și ravene</w:t>
            </w:r>
          </w:p>
        </w:tc>
      </w:tr>
      <w:tr w:rsidR="00C23BEC" w:rsidRPr="000C7845" w14:paraId="34B4BE98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9517CA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91AA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7627B3D2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*</w:t>
            </w: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C2A7AC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Vegetație forestieră ponto-sarmatică cu stejar pufos</w:t>
            </w:r>
          </w:p>
        </w:tc>
      </w:tr>
      <w:tr w:rsidR="00C23BEC" w:rsidRPr="000C7845" w14:paraId="0E1A5DC1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5009DC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91DO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53B14C28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*</w:t>
            </w: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3C3803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Turbării cu vegetație forestieră</w:t>
            </w:r>
          </w:p>
        </w:tc>
      </w:tr>
      <w:tr w:rsidR="00C23BEC" w:rsidRPr="000C7845" w14:paraId="5973C02C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48B6931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91E0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134F397F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*</w:t>
            </w: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15D758E" w14:textId="77777777" w:rsidR="00C23BEC" w:rsidRPr="000C7845" w:rsidRDefault="00C23BEC" w:rsidP="00E92DC0">
            <w:pPr>
              <w:spacing w:after="0" w:line="240" w:lineRule="auto"/>
              <w:ind w:right="84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Păduri aluviale cu </w:t>
            </w:r>
            <w:r w:rsidRPr="000C7845">
              <w:rPr>
                <w:rFonts w:cstheme="minorHAnsi"/>
                <w:i/>
                <w:color w:val="000000" w:themeColor="text1"/>
              </w:rPr>
              <w:t>Alnus glutinosa</w:t>
            </w:r>
            <w:r w:rsidRPr="000C7845">
              <w:rPr>
                <w:rFonts w:cstheme="minorHAnsi"/>
                <w:color w:val="000000" w:themeColor="text1"/>
              </w:rPr>
              <w:t xml:space="preserve"> și </w:t>
            </w:r>
            <w:r w:rsidRPr="000C7845">
              <w:rPr>
                <w:rFonts w:cstheme="minorHAnsi"/>
                <w:i/>
                <w:color w:val="000000" w:themeColor="text1"/>
              </w:rPr>
              <w:t>Fraxinus excelsior</w:t>
            </w:r>
            <w:r w:rsidRPr="000C7845">
              <w:rPr>
                <w:rFonts w:cstheme="minorHAnsi"/>
                <w:color w:val="000000" w:themeColor="text1"/>
              </w:rPr>
              <w:t xml:space="preserve"> (</w:t>
            </w:r>
            <w:r w:rsidRPr="000C7845">
              <w:rPr>
                <w:rFonts w:cstheme="minorHAnsi"/>
                <w:i/>
                <w:color w:val="000000" w:themeColor="text1"/>
              </w:rPr>
              <w:t>Alno-Padion</w:t>
            </w:r>
            <w:r w:rsidRPr="000C7845">
              <w:rPr>
                <w:rFonts w:cstheme="minorHAnsi"/>
                <w:color w:val="000000" w:themeColor="text1"/>
              </w:rPr>
              <w:t xml:space="preserve">, </w:t>
            </w:r>
            <w:r w:rsidRPr="000C7845">
              <w:rPr>
                <w:rFonts w:cstheme="minorHAnsi"/>
                <w:i/>
                <w:color w:val="000000" w:themeColor="text1"/>
              </w:rPr>
              <w:t>Alnion incanae</w:t>
            </w:r>
            <w:r w:rsidRPr="000C7845">
              <w:rPr>
                <w:rFonts w:cstheme="minorHAnsi"/>
                <w:color w:val="000000" w:themeColor="text1"/>
              </w:rPr>
              <w:t xml:space="preserve">, </w:t>
            </w:r>
            <w:r w:rsidRPr="000C7845">
              <w:rPr>
                <w:rFonts w:cstheme="minorHAnsi"/>
                <w:i/>
                <w:color w:val="000000" w:themeColor="text1"/>
              </w:rPr>
              <w:t>Salicion albae</w:t>
            </w:r>
            <w:r w:rsidRPr="000C7845">
              <w:rPr>
                <w:rFonts w:cstheme="minorHAnsi"/>
                <w:color w:val="000000" w:themeColor="text1"/>
              </w:rPr>
              <w:t>)</w:t>
            </w:r>
          </w:p>
        </w:tc>
      </w:tr>
      <w:tr w:rsidR="00C23BEC" w:rsidRPr="000C7845" w14:paraId="31A3C22E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8A02DED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91F0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440EC40D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583F03B" w14:textId="77777777" w:rsidR="00C23BEC" w:rsidRPr="000C7845" w:rsidRDefault="00C23BEC" w:rsidP="00E92DC0">
            <w:pPr>
              <w:spacing w:after="0" w:line="240" w:lineRule="auto"/>
              <w:ind w:right="84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Păduri ripariene mixte cu </w:t>
            </w:r>
            <w:r w:rsidRPr="000C7845">
              <w:rPr>
                <w:rFonts w:cstheme="minorHAnsi"/>
                <w:i/>
                <w:color w:val="000000" w:themeColor="text1"/>
              </w:rPr>
              <w:t>Quercus robur</w:t>
            </w:r>
            <w:r w:rsidRPr="000C7845">
              <w:rPr>
                <w:rFonts w:cstheme="minorHAnsi"/>
                <w:color w:val="000000" w:themeColor="text1"/>
              </w:rPr>
              <w:t xml:space="preserve">, </w:t>
            </w:r>
            <w:r w:rsidRPr="000C7845">
              <w:rPr>
                <w:rFonts w:cstheme="minorHAnsi"/>
                <w:i/>
                <w:color w:val="000000" w:themeColor="text1"/>
              </w:rPr>
              <w:t>Ulmus laevis</w:t>
            </w:r>
            <w:r w:rsidRPr="000C7845">
              <w:rPr>
                <w:rFonts w:cstheme="minorHAnsi"/>
                <w:color w:val="000000" w:themeColor="text1"/>
              </w:rPr>
              <w:t xml:space="preserve">, </w:t>
            </w:r>
            <w:r w:rsidRPr="000C7845">
              <w:rPr>
                <w:rFonts w:cstheme="minorHAnsi"/>
                <w:i/>
                <w:color w:val="000000" w:themeColor="text1"/>
              </w:rPr>
              <w:t>Fraxinus excelsior</w:t>
            </w:r>
            <w:r w:rsidRPr="000C7845">
              <w:rPr>
                <w:rFonts w:cstheme="minorHAnsi"/>
                <w:color w:val="000000" w:themeColor="text1"/>
              </w:rPr>
              <w:t xml:space="preserve"> sau </w:t>
            </w:r>
            <w:r w:rsidRPr="000C7845">
              <w:rPr>
                <w:rFonts w:cstheme="minorHAnsi"/>
                <w:i/>
                <w:color w:val="000000" w:themeColor="text1"/>
              </w:rPr>
              <w:t>Fraxinus angustifolia</w:t>
            </w:r>
            <w:r w:rsidRPr="000C7845">
              <w:rPr>
                <w:rFonts w:cstheme="minorHAnsi"/>
                <w:color w:val="000000" w:themeColor="text1"/>
              </w:rPr>
              <w:t>, din lungul marilor râuri (</w:t>
            </w:r>
            <w:r w:rsidRPr="000C7845">
              <w:rPr>
                <w:rFonts w:cstheme="minorHAnsi"/>
                <w:i/>
                <w:color w:val="000000" w:themeColor="text1"/>
              </w:rPr>
              <w:t>Ulmenion minoris</w:t>
            </w:r>
            <w:r w:rsidRPr="000C7845">
              <w:rPr>
                <w:rFonts w:cstheme="minorHAnsi"/>
                <w:color w:val="000000" w:themeColor="text1"/>
              </w:rPr>
              <w:t>)</w:t>
            </w:r>
          </w:p>
        </w:tc>
      </w:tr>
      <w:tr w:rsidR="00C23BEC" w:rsidRPr="000C7845" w14:paraId="33CB0088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25D21C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91H0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79E5723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*</w:t>
            </w: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25B4DF7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Vegetație forestieră panonică cu </w:t>
            </w:r>
            <w:r w:rsidRPr="000C7845">
              <w:rPr>
                <w:rFonts w:cstheme="minorHAnsi"/>
                <w:i/>
                <w:color w:val="000000" w:themeColor="text1"/>
              </w:rPr>
              <w:t>Quercus pubescens</w:t>
            </w:r>
          </w:p>
        </w:tc>
      </w:tr>
      <w:tr w:rsidR="00C23BEC" w:rsidRPr="000C7845" w14:paraId="53A5A8CF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DE0285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91I0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6B79522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85157E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Vegetație de silvostepă eurosiberiană cu </w:t>
            </w:r>
            <w:r w:rsidRPr="000C7845">
              <w:rPr>
                <w:rFonts w:cstheme="minorHAnsi"/>
                <w:i/>
                <w:color w:val="000000" w:themeColor="text1"/>
              </w:rPr>
              <w:t>Quercus spp</w:t>
            </w:r>
            <w:r w:rsidRPr="000C7845">
              <w:rPr>
                <w:rFonts w:cstheme="minorHAnsi"/>
                <w:color w:val="000000" w:themeColor="text1"/>
              </w:rPr>
              <w:t>.</w:t>
            </w:r>
          </w:p>
        </w:tc>
      </w:tr>
      <w:tr w:rsidR="00C23BEC" w:rsidRPr="000C7845" w14:paraId="09501953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549E50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91K0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4EE39FCC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D762AA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Păduri ilirice de </w:t>
            </w:r>
            <w:r w:rsidRPr="000C7845">
              <w:rPr>
                <w:rFonts w:cstheme="minorHAnsi"/>
                <w:i/>
                <w:color w:val="000000" w:themeColor="text1"/>
              </w:rPr>
              <w:t>Fagus sylvatica</w:t>
            </w:r>
            <w:r w:rsidRPr="000C7845">
              <w:rPr>
                <w:rFonts w:cstheme="minorHAnsi"/>
                <w:color w:val="000000" w:themeColor="text1"/>
              </w:rPr>
              <w:t xml:space="preserve"> (</w:t>
            </w:r>
            <w:r w:rsidRPr="000C7845">
              <w:rPr>
                <w:rFonts w:cstheme="minorHAnsi"/>
                <w:i/>
                <w:color w:val="000000" w:themeColor="text1"/>
              </w:rPr>
              <w:t>Aremonio-Fagion</w:t>
            </w:r>
            <w:r w:rsidRPr="000C7845">
              <w:rPr>
                <w:rFonts w:cstheme="minorHAnsi"/>
                <w:color w:val="000000" w:themeColor="text1"/>
              </w:rPr>
              <w:t>)</w:t>
            </w:r>
          </w:p>
        </w:tc>
      </w:tr>
      <w:tr w:rsidR="00C23BEC" w:rsidRPr="000C7845" w14:paraId="1BA4FA4E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0E83CE6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91L0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487522CA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0C4740D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Păduri ilirice de stejar cu carpen (</w:t>
            </w:r>
            <w:r w:rsidRPr="000C7845">
              <w:rPr>
                <w:rFonts w:cstheme="minorHAnsi"/>
                <w:i/>
                <w:color w:val="000000" w:themeColor="text1"/>
              </w:rPr>
              <w:t>Erythronio-Carpinion</w:t>
            </w:r>
            <w:r w:rsidRPr="000C7845">
              <w:rPr>
                <w:rFonts w:cstheme="minorHAnsi"/>
                <w:color w:val="000000" w:themeColor="text1"/>
              </w:rPr>
              <w:t>)</w:t>
            </w:r>
          </w:p>
        </w:tc>
      </w:tr>
      <w:tr w:rsidR="00C23BEC" w:rsidRPr="000C7845" w14:paraId="4674023B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323452D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91M0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1B2183BA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FC728C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Păduri balcano-panonice de cer și gorun</w:t>
            </w:r>
          </w:p>
        </w:tc>
      </w:tr>
      <w:tr w:rsidR="00C23BEC" w:rsidRPr="000C7845" w14:paraId="704890E8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B86643A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91Q0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1DBFFA43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8F0931C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Păduri relictare cu </w:t>
            </w:r>
            <w:r w:rsidRPr="000C7845">
              <w:rPr>
                <w:rFonts w:cstheme="minorHAnsi"/>
                <w:i/>
                <w:color w:val="000000" w:themeColor="text1"/>
              </w:rPr>
              <w:t>Pinus sylvestris</w:t>
            </w:r>
            <w:r w:rsidRPr="000C7845">
              <w:rPr>
                <w:rFonts w:cstheme="minorHAnsi"/>
                <w:color w:val="000000" w:themeColor="text1"/>
              </w:rPr>
              <w:t xml:space="preserve"> pe substrate calcaroase</w:t>
            </w:r>
          </w:p>
        </w:tc>
      </w:tr>
      <w:tr w:rsidR="00C23BEC" w:rsidRPr="000C7845" w14:paraId="5E967F44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AEBF82A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91V0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399C1BA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4DEB36F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Păduri dacice de fag (</w:t>
            </w:r>
            <w:r w:rsidRPr="000C7845">
              <w:rPr>
                <w:rFonts w:cstheme="minorHAnsi"/>
                <w:i/>
                <w:color w:val="000000" w:themeColor="text1"/>
              </w:rPr>
              <w:t>Symphyto-Fagion</w:t>
            </w:r>
            <w:r w:rsidRPr="000C7845">
              <w:rPr>
                <w:rFonts w:cstheme="minorHAnsi"/>
                <w:color w:val="000000" w:themeColor="text1"/>
              </w:rPr>
              <w:t>)</w:t>
            </w:r>
          </w:p>
        </w:tc>
      </w:tr>
      <w:tr w:rsidR="00C23BEC" w:rsidRPr="000C7845" w14:paraId="798F8ACC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E9D3AA7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91X0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00E0088A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*</w:t>
            </w: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DB450E1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Păduri dobrogene de fag</w:t>
            </w:r>
          </w:p>
        </w:tc>
      </w:tr>
      <w:tr w:rsidR="00C23BEC" w:rsidRPr="000C7845" w14:paraId="177F506D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2CCAF42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91Y0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516C2B80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DCDB401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Păduri dacice de stejar și carpen</w:t>
            </w:r>
          </w:p>
        </w:tc>
      </w:tr>
      <w:tr w:rsidR="00C23BEC" w:rsidRPr="000C7845" w14:paraId="64036A91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A3D12B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9.2. Păduri mediteraneene caducifoliate</w:t>
            </w:r>
          </w:p>
        </w:tc>
      </w:tr>
      <w:tr w:rsidR="00C23BEC" w:rsidRPr="000C7845" w14:paraId="0A4EC86C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21C1B15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9260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3B47EFBD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1C4E9EB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Vegetație forestieră cu </w:t>
            </w:r>
            <w:r w:rsidRPr="000C7845">
              <w:rPr>
                <w:rFonts w:cstheme="minorHAnsi"/>
                <w:i/>
                <w:color w:val="000000" w:themeColor="text1"/>
              </w:rPr>
              <w:t>Castanea sativa</w:t>
            </w:r>
          </w:p>
        </w:tc>
      </w:tr>
      <w:tr w:rsidR="00C23BEC" w:rsidRPr="000C7845" w14:paraId="72533972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B6B87D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92A0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3747FEB4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0031BED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Zăvoaie cu </w:t>
            </w:r>
            <w:r w:rsidRPr="000C7845">
              <w:rPr>
                <w:rFonts w:cstheme="minorHAnsi"/>
                <w:i/>
                <w:color w:val="000000" w:themeColor="text1"/>
              </w:rPr>
              <w:t>Salix alba</w:t>
            </w:r>
            <w:r w:rsidRPr="000C7845">
              <w:rPr>
                <w:rFonts w:cstheme="minorHAnsi"/>
                <w:color w:val="000000" w:themeColor="text1"/>
              </w:rPr>
              <w:t xml:space="preserve"> și </w:t>
            </w:r>
            <w:r w:rsidRPr="000C7845">
              <w:rPr>
                <w:rFonts w:cstheme="minorHAnsi"/>
                <w:i/>
                <w:color w:val="000000" w:themeColor="text1"/>
              </w:rPr>
              <w:t>Populus alba</w:t>
            </w:r>
          </w:p>
        </w:tc>
      </w:tr>
      <w:tr w:rsidR="00C23BEC" w:rsidRPr="000C7845" w14:paraId="44865705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DCFCF42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92D0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284F1921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D83CE18" w14:textId="77777777" w:rsidR="00C23BEC" w:rsidRPr="000C7845" w:rsidRDefault="00C23BEC" w:rsidP="00E92DC0">
            <w:pPr>
              <w:spacing w:after="0" w:line="240" w:lineRule="auto"/>
              <w:ind w:right="84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Galerii ripariene și tufărișuri (</w:t>
            </w:r>
            <w:r w:rsidRPr="000C7845">
              <w:rPr>
                <w:rFonts w:cstheme="minorHAnsi"/>
                <w:i/>
                <w:color w:val="000000" w:themeColor="text1"/>
              </w:rPr>
              <w:t>Nerio-Tamaricetea</w:t>
            </w:r>
            <w:r w:rsidRPr="000C7845">
              <w:rPr>
                <w:rFonts w:cstheme="minorHAnsi"/>
                <w:color w:val="000000" w:themeColor="text1"/>
              </w:rPr>
              <w:t xml:space="preserve"> și </w:t>
            </w:r>
            <w:r w:rsidRPr="000C7845">
              <w:rPr>
                <w:rFonts w:cstheme="minorHAnsi"/>
                <w:i/>
                <w:color w:val="000000" w:themeColor="text1"/>
              </w:rPr>
              <w:t>Securinegion tinctoriae</w:t>
            </w:r>
            <w:r w:rsidRPr="000C7845">
              <w:rPr>
                <w:rFonts w:cstheme="minorHAnsi"/>
                <w:color w:val="000000" w:themeColor="text1"/>
              </w:rPr>
              <w:t>)</w:t>
            </w:r>
          </w:p>
        </w:tc>
      </w:tr>
      <w:tr w:rsidR="00C23BEC" w:rsidRPr="000C7845" w14:paraId="579BED0C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0C52EA9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9.4.Păduri temperate montane de conifere</w:t>
            </w:r>
          </w:p>
        </w:tc>
      </w:tr>
      <w:tr w:rsidR="00C23BEC" w:rsidRPr="000C7845" w14:paraId="6F6CCC6C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3E1D5AE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9410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59CF3266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CCD6A1D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Păduri acidofile de </w:t>
            </w:r>
            <w:r w:rsidRPr="000C7845">
              <w:rPr>
                <w:rFonts w:cstheme="minorHAnsi"/>
                <w:i/>
                <w:color w:val="000000" w:themeColor="text1"/>
              </w:rPr>
              <w:t>Picea abies</w:t>
            </w:r>
            <w:r w:rsidRPr="000C7845">
              <w:rPr>
                <w:rFonts w:cstheme="minorHAnsi"/>
                <w:color w:val="000000" w:themeColor="text1"/>
              </w:rPr>
              <w:t xml:space="preserve"> din regiunea montana (</w:t>
            </w:r>
            <w:r w:rsidRPr="000C7845">
              <w:rPr>
                <w:rFonts w:cstheme="minorHAnsi"/>
                <w:i/>
                <w:color w:val="000000" w:themeColor="text1"/>
              </w:rPr>
              <w:t>Vaccinio-Piceetea</w:t>
            </w:r>
            <w:r w:rsidRPr="000C7845">
              <w:rPr>
                <w:rFonts w:cstheme="minorHAnsi"/>
                <w:color w:val="000000" w:themeColor="text1"/>
              </w:rPr>
              <w:t>)</w:t>
            </w:r>
          </w:p>
        </w:tc>
      </w:tr>
      <w:tr w:rsidR="00C23BEC" w:rsidRPr="000C7845" w14:paraId="4E9AA869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BEB4F09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9420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4D43D33A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E0B326F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Păduri de </w:t>
            </w:r>
            <w:r w:rsidRPr="000C7845">
              <w:rPr>
                <w:rFonts w:cstheme="minorHAnsi"/>
                <w:i/>
                <w:color w:val="000000" w:themeColor="text1"/>
              </w:rPr>
              <w:t>Larix decidua</w:t>
            </w:r>
            <w:r w:rsidRPr="000C7845">
              <w:rPr>
                <w:rFonts w:cstheme="minorHAnsi"/>
                <w:color w:val="000000" w:themeColor="text1"/>
              </w:rPr>
              <w:t xml:space="preserve"> și/sau </w:t>
            </w:r>
            <w:r w:rsidRPr="000C7845">
              <w:rPr>
                <w:rFonts w:cstheme="minorHAnsi"/>
                <w:i/>
                <w:color w:val="000000" w:themeColor="text1"/>
              </w:rPr>
              <w:t>Pinus cembra</w:t>
            </w:r>
            <w:r w:rsidRPr="000C7845">
              <w:rPr>
                <w:rFonts w:cstheme="minorHAnsi"/>
                <w:color w:val="000000" w:themeColor="text1"/>
              </w:rPr>
              <w:t xml:space="preserve"> din regiunea montană</w:t>
            </w:r>
          </w:p>
        </w:tc>
      </w:tr>
      <w:tr w:rsidR="00C23BEC" w:rsidRPr="000C7845" w14:paraId="71846E91" w14:textId="77777777" w:rsidTr="00E92DC0"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E3BA70D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b/>
                <w:color w:val="000000" w:themeColor="text1"/>
              </w:rPr>
              <w:t>9.5. Păduri mediteraneene ți macaroziene montane de conifere</w:t>
            </w:r>
          </w:p>
        </w:tc>
      </w:tr>
      <w:tr w:rsidR="00C23BEC" w:rsidRPr="000C7845" w14:paraId="14BCC644" w14:textId="77777777" w:rsidTr="00E92DC0">
        <w:tc>
          <w:tcPr>
            <w:tcW w:w="71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092B082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>9530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168A1A36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7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B1C38D3" w14:textId="77777777" w:rsidR="00C23BEC" w:rsidRPr="000C7845" w:rsidRDefault="00C23BEC" w:rsidP="00E92DC0">
            <w:pPr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7845">
              <w:rPr>
                <w:rFonts w:cstheme="minorHAnsi"/>
                <w:color w:val="000000" w:themeColor="text1"/>
              </w:rPr>
              <w:t xml:space="preserve">Vegetație forestieră sub-mediteraneeană cu endemitul </w:t>
            </w:r>
            <w:r w:rsidRPr="000C7845">
              <w:rPr>
                <w:rFonts w:cstheme="minorHAnsi"/>
                <w:i/>
                <w:color w:val="000000" w:themeColor="text1"/>
              </w:rPr>
              <w:t>Pinus nigra ssp. banatica</w:t>
            </w:r>
          </w:p>
        </w:tc>
      </w:tr>
    </w:tbl>
    <w:p w14:paraId="290EE523" w14:textId="77777777" w:rsidR="00C23BEC" w:rsidRPr="000C7845" w:rsidRDefault="00C23BEC" w:rsidP="00C23BEC">
      <w:pPr>
        <w:rPr>
          <w:rFonts w:cstheme="minorHAnsi"/>
          <w:bCs/>
          <w:color w:val="000000" w:themeColor="text1"/>
        </w:rPr>
      </w:pPr>
    </w:p>
    <w:p w14:paraId="3B793FAA" w14:textId="77777777" w:rsidR="00C23BEC" w:rsidRDefault="00C23BEC" w:rsidP="00C23BEC"/>
    <w:p w14:paraId="1879582C" w14:textId="77777777" w:rsidR="0099366D" w:rsidRDefault="0099366D" w:rsidP="00581F57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42A3817F" w14:textId="77777777" w:rsidR="0099366D" w:rsidRDefault="0099366D" w:rsidP="00581F57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sectPr w:rsidR="0099366D" w:rsidSect="00A27FAE">
      <w:headerReference w:type="default" r:id="rId8"/>
      <w:footerReference w:type="default" r:id="rId9"/>
      <w:type w:val="continuous"/>
      <w:pgSz w:w="11909" w:h="16834" w:code="9"/>
      <w:pgMar w:top="2126" w:right="567" w:bottom="1077" w:left="1259" w:header="720" w:footer="25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EFE16D" w14:textId="77777777" w:rsidR="003A6BF1" w:rsidRDefault="003A6BF1" w:rsidP="00267E11">
      <w:pPr>
        <w:spacing w:after="0" w:line="240" w:lineRule="auto"/>
      </w:pPr>
      <w:r>
        <w:separator/>
      </w:r>
    </w:p>
  </w:endnote>
  <w:endnote w:type="continuationSeparator" w:id="0">
    <w:p w14:paraId="3A91341B" w14:textId="77777777" w:rsidR="003A6BF1" w:rsidRDefault="003A6BF1" w:rsidP="00267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opazFEF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67527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55147C" w14:textId="54CAF6F8" w:rsidR="007D1EC0" w:rsidRDefault="00C070FA">
        <w:pPr>
          <w:pStyle w:val="Footer"/>
          <w:jc w:val="right"/>
        </w:pPr>
        <w:r>
          <w:rPr>
            <w:b/>
            <w:noProof/>
            <w:lang w:val="en-GB" w:eastAsia="en-GB"/>
          </w:rPr>
          <w:drawing>
            <wp:anchor distT="0" distB="0" distL="114300" distR="114300" simplePos="0" relativeHeight="251663360" behindDoc="1" locked="0" layoutInCell="1" allowOverlap="1" wp14:anchorId="38D29FE0" wp14:editId="63D51E3A">
              <wp:simplePos x="0" y="0"/>
              <wp:positionH relativeFrom="margin">
                <wp:posOffset>5203711</wp:posOffset>
              </wp:positionH>
              <wp:positionV relativeFrom="paragraph">
                <wp:posOffset>-241300</wp:posOffset>
              </wp:positionV>
              <wp:extent cx="1108905" cy="360000"/>
              <wp:effectExtent l="0" t="0" r="0" b="2540"/>
              <wp:wrapTight wrapText="bothSides">
                <wp:wrapPolygon edited="0">
                  <wp:start x="0" y="0"/>
                  <wp:lineTo x="0" y="20608"/>
                  <wp:lineTo x="21155" y="20608"/>
                  <wp:lineTo x="21155" y="0"/>
                  <wp:lineTo x="0" y="0"/>
                </wp:wrapPolygon>
              </wp:wrapTight>
              <wp:docPr id="1204998773" name="Imagine 120499877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logo_ananp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08905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7D1EC0">
          <w:fldChar w:fldCharType="begin"/>
        </w:r>
        <w:r w:rsidR="007D1EC0">
          <w:instrText xml:space="preserve"> PAGE   \* MERGEFORMAT </w:instrText>
        </w:r>
        <w:r w:rsidR="007D1EC0">
          <w:fldChar w:fldCharType="separate"/>
        </w:r>
        <w:r w:rsidR="00502854">
          <w:rPr>
            <w:noProof/>
          </w:rPr>
          <w:t>2</w:t>
        </w:r>
        <w:r w:rsidR="007D1EC0">
          <w:rPr>
            <w:noProof/>
          </w:rPr>
          <w:fldChar w:fldCharType="end"/>
        </w:r>
      </w:p>
    </w:sdtContent>
  </w:sdt>
  <w:p w14:paraId="730C21B0" w14:textId="50B898CE" w:rsidR="007D1EC0" w:rsidRPr="006A7F6E" w:rsidRDefault="007D1EC0" w:rsidP="006A7F6E">
    <w:pPr>
      <w:tabs>
        <w:tab w:val="left" w:pos="8016"/>
      </w:tabs>
      <w:spacing w:after="0"/>
      <w:jc w:val="center"/>
      <w:rPr>
        <w:rFonts w:ascii="Times New Roman" w:hAnsi="Times New Roman"/>
        <w:sz w:val="16"/>
        <w:szCs w:val="16"/>
      </w:rPr>
    </w:pPr>
  </w:p>
  <w:p w14:paraId="33DA7429" w14:textId="77777777" w:rsidR="00AB7715" w:rsidRDefault="00AB77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5C826C" w14:textId="77777777" w:rsidR="003A6BF1" w:rsidRDefault="003A6BF1" w:rsidP="00267E11">
      <w:pPr>
        <w:spacing w:after="0" w:line="240" w:lineRule="auto"/>
      </w:pPr>
      <w:r>
        <w:separator/>
      </w:r>
    </w:p>
  </w:footnote>
  <w:footnote w:type="continuationSeparator" w:id="0">
    <w:p w14:paraId="7177029B" w14:textId="77777777" w:rsidR="003A6BF1" w:rsidRDefault="003A6BF1" w:rsidP="00267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C8690" w14:textId="6BBBCFE8" w:rsidR="007D1EC0" w:rsidRDefault="000D3F0F" w:rsidP="00E12C89">
    <w:pPr>
      <w:pStyle w:val="Header"/>
    </w:pPr>
    <w:r>
      <w:rPr>
        <w:noProof/>
        <w:lang w:eastAsia="ro-RO"/>
      </w:rPr>
      <w:drawing>
        <wp:anchor distT="0" distB="0" distL="0" distR="0" simplePos="0" relativeHeight="251665408" behindDoc="0" locked="0" layoutInCell="1" allowOverlap="1" wp14:anchorId="1F23D937" wp14:editId="3D50D60B">
          <wp:simplePos x="0" y="0"/>
          <wp:positionH relativeFrom="page">
            <wp:posOffset>800100</wp:posOffset>
          </wp:positionH>
          <wp:positionV relativeFrom="paragraph">
            <wp:posOffset>172720</wp:posOffset>
          </wp:positionV>
          <wp:extent cx="5965190" cy="492760"/>
          <wp:effectExtent l="0" t="0" r="0" b="2540"/>
          <wp:wrapTopAndBottom/>
          <wp:docPr id="1211492741" name="Imagine 1211492741" descr="C:\Users\userhp\Downloads\antet_pnrr_comunicat-pre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0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65190" cy="492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07D0D9EE" w14:textId="66BD5141" w:rsidR="007D1EC0" w:rsidRDefault="007D1EC0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E3208E" wp14:editId="1CB5E589">
              <wp:simplePos x="0" y="0"/>
              <wp:positionH relativeFrom="column">
                <wp:posOffset>-19050</wp:posOffset>
              </wp:positionH>
              <wp:positionV relativeFrom="paragraph">
                <wp:posOffset>562610</wp:posOffset>
              </wp:positionV>
              <wp:extent cx="6210300" cy="9525"/>
              <wp:effectExtent l="0" t="0" r="19050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2103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CDD422B" id="Straight Connector 1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44.3pt" to="487.5pt,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" strokecolor="black [3040]"/>
          </w:pict>
        </mc:Fallback>
      </mc:AlternateContent>
    </w:r>
  </w:p>
  <w:p w14:paraId="593B8289" w14:textId="77777777" w:rsidR="00AB7715" w:rsidRDefault="00AB771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" w15:restartNumberingAfterBreak="0">
    <w:nsid w:val="480813CE"/>
    <w:multiLevelType w:val="hybridMultilevel"/>
    <w:tmpl w:val="EA10EAB8"/>
    <w:lvl w:ilvl="0" w:tplc="F91E94D8">
      <w:start w:val="1"/>
      <w:numFmt w:val="bullet"/>
      <w:pStyle w:val="bulet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480726716">
    <w:abstractNumId w:val="1"/>
  </w:num>
  <w:num w:numId="2" w16cid:durableId="175194475">
    <w:abstractNumId w:val="2"/>
  </w:num>
  <w:num w:numId="3" w16cid:durableId="47449116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20A"/>
    <w:rsid w:val="000051CE"/>
    <w:rsid w:val="00012815"/>
    <w:rsid w:val="000160B3"/>
    <w:rsid w:val="000203F6"/>
    <w:rsid w:val="00033825"/>
    <w:rsid w:val="00037168"/>
    <w:rsid w:val="000400F0"/>
    <w:rsid w:val="00040A86"/>
    <w:rsid w:val="0004428C"/>
    <w:rsid w:val="00046DF1"/>
    <w:rsid w:val="00051EC0"/>
    <w:rsid w:val="00052FCA"/>
    <w:rsid w:val="00066B36"/>
    <w:rsid w:val="0007025A"/>
    <w:rsid w:val="00076217"/>
    <w:rsid w:val="0007645B"/>
    <w:rsid w:val="00076B72"/>
    <w:rsid w:val="000808B8"/>
    <w:rsid w:val="000824BD"/>
    <w:rsid w:val="00085DBA"/>
    <w:rsid w:val="00085E6E"/>
    <w:rsid w:val="00086D14"/>
    <w:rsid w:val="000872AD"/>
    <w:rsid w:val="0009343F"/>
    <w:rsid w:val="000939EA"/>
    <w:rsid w:val="000A104D"/>
    <w:rsid w:val="000A7859"/>
    <w:rsid w:val="000A7FFC"/>
    <w:rsid w:val="000B11D0"/>
    <w:rsid w:val="000B12DC"/>
    <w:rsid w:val="000B4904"/>
    <w:rsid w:val="000C165C"/>
    <w:rsid w:val="000C3ED9"/>
    <w:rsid w:val="000C5B00"/>
    <w:rsid w:val="000C5DA0"/>
    <w:rsid w:val="000D3F0F"/>
    <w:rsid w:val="000D7929"/>
    <w:rsid w:val="000E2206"/>
    <w:rsid w:val="000E283D"/>
    <w:rsid w:val="000E6BB5"/>
    <w:rsid w:val="000E6BD4"/>
    <w:rsid w:val="000F21FC"/>
    <w:rsid w:val="000F2E44"/>
    <w:rsid w:val="000F3FF7"/>
    <w:rsid w:val="000F4FEF"/>
    <w:rsid w:val="001023E9"/>
    <w:rsid w:val="00102F35"/>
    <w:rsid w:val="00104072"/>
    <w:rsid w:val="00105F0B"/>
    <w:rsid w:val="001121C8"/>
    <w:rsid w:val="00112E5C"/>
    <w:rsid w:val="0011396A"/>
    <w:rsid w:val="00113EC6"/>
    <w:rsid w:val="001170BD"/>
    <w:rsid w:val="001316AA"/>
    <w:rsid w:val="00132FB9"/>
    <w:rsid w:val="001352B5"/>
    <w:rsid w:val="001361BF"/>
    <w:rsid w:val="00146092"/>
    <w:rsid w:val="0015164F"/>
    <w:rsid w:val="00153E9C"/>
    <w:rsid w:val="0015654A"/>
    <w:rsid w:val="00166651"/>
    <w:rsid w:val="00173256"/>
    <w:rsid w:val="00174F6E"/>
    <w:rsid w:val="00175430"/>
    <w:rsid w:val="0017732E"/>
    <w:rsid w:val="00180EEC"/>
    <w:rsid w:val="001834A5"/>
    <w:rsid w:val="00184842"/>
    <w:rsid w:val="001874F6"/>
    <w:rsid w:val="0018772D"/>
    <w:rsid w:val="00187F66"/>
    <w:rsid w:val="00190004"/>
    <w:rsid w:val="00195943"/>
    <w:rsid w:val="001A51E2"/>
    <w:rsid w:val="001B15B6"/>
    <w:rsid w:val="001B166E"/>
    <w:rsid w:val="001B4159"/>
    <w:rsid w:val="001C19C1"/>
    <w:rsid w:val="001C28E1"/>
    <w:rsid w:val="001C55A4"/>
    <w:rsid w:val="001D11A5"/>
    <w:rsid w:val="001D2046"/>
    <w:rsid w:val="001D30B8"/>
    <w:rsid w:val="001D3ADA"/>
    <w:rsid w:val="001E0030"/>
    <w:rsid w:val="001E1A16"/>
    <w:rsid w:val="001E2DBE"/>
    <w:rsid w:val="001E5527"/>
    <w:rsid w:val="001E62BB"/>
    <w:rsid w:val="001E6D5D"/>
    <w:rsid w:val="001F2938"/>
    <w:rsid w:val="001F6D12"/>
    <w:rsid w:val="001F747F"/>
    <w:rsid w:val="00203D82"/>
    <w:rsid w:val="00206BC3"/>
    <w:rsid w:val="002127BD"/>
    <w:rsid w:val="00213A6F"/>
    <w:rsid w:val="00214138"/>
    <w:rsid w:val="00217D70"/>
    <w:rsid w:val="00224030"/>
    <w:rsid w:val="00224AA7"/>
    <w:rsid w:val="00226868"/>
    <w:rsid w:val="002277E1"/>
    <w:rsid w:val="002279C7"/>
    <w:rsid w:val="00234379"/>
    <w:rsid w:val="00234777"/>
    <w:rsid w:val="0023565E"/>
    <w:rsid w:val="00235CF7"/>
    <w:rsid w:val="00240BBA"/>
    <w:rsid w:val="00243266"/>
    <w:rsid w:val="00244643"/>
    <w:rsid w:val="002461A0"/>
    <w:rsid w:val="002529C2"/>
    <w:rsid w:val="00256F02"/>
    <w:rsid w:val="00260AC6"/>
    <w:rsid w:val="00263383"/>
    <w:rsid w:val="00264CCA"/>
    <w:rsid w:val="002650C7"/>
    <w:rsid w:val="0026798E"/>
    <w:rsid w:val="00267E11"/>
    <w:rsid w:val="00270251"/>
    <w:rsid w:val="0027418C"/>
    <w:rsid w:val="00276B9B"/>
    <w:rsid w:val="00277174"/>
    <w:rsid w:val="0028164A"/>
    <w:rsid w:val="00286BDC"/>
    <w:rsid w:val="002943F4"/>
    <w:rsid w:val="00296CB9"/>
    <w:rsid w:val="002A004B"/>
    <w:rsid w:val="002A114C"/>
    <w:rsid w:val="002A4BA0"/>
    <w:rsid w:val="002A710B"/>
    <w:rsid w:val="002A7F7B"/>
    <w:rsid w:val="002C1482"/>
    <w:rsid w:val="002C3238"/>
    <w:rsid w:val="002D0F68"/>
    <w:rsid w:val="002D2D50"/>
    <w:rsid w:val="002D498A"/>
    <w:rsid w:val="002D55E0"/>
    <w:rsid w:val="002E0CDB"/>
    <w:rsid w:val="002F1E18"/>
    <w:rsid w:val="002F2343"/>
    <w:rsid w:val="00300ECC"/>
    <w:rsid w:val="0032743C"/>
    <w:rsid w:val="0032773D"/>
    <w:rsid w:val="003302D2"/>
    <w:rsid w:val="003316D5"/>
    <w:rsid w:val="003328AF"/>
    <w:rsid w:val="00342338"/>
    <w:rsid w:val="00342B7B"/>
    <w:rsid w:val="00342B89"/>
    <w:rsid w:val="003441F4"/>
    <w:rsid w:val="00346BE7"/>
    <w:rsid w:val="0035754B"/>
    <w:rsid w:val="00360D1D"/>
    <w:rsid w:val="00365933"/>
    <w:rsid w:val="003717A8"/>
    <w:rsid w:val="003736EB"/>
    <w:rsid w:val="003762D8"/>
    <w:rsid w:val="00377419"/>
    <w:rsid w:val="00381CC5"/>
    <w:rsid w:val="0038425D"/>
    <w:rsid w:val="00384946"/>
    <w:rsid w:val="00394A49"/>
    <w:rsid w:val="003A0823"/>
    <w:rsid w:val="003A5638"/>
    <w:rsid w:val="003A5E89"/>
    <w:rsid w:val="003A6BF1"/>
    <w:rsid w:val="003B100C"/>
    <w:rsid w:val="003B162C"/>
    <w:rsid w:val="003B3545"/>
    <w:rsid w:val="003B38A9"/>
    <w:rsid w:val="003B5B22"/>
    <w:rsid w:val="003B6362"/>
    <w:rsid w:val="003B6DA9"/>
    <w:rsid w:val="003C239D"/>
    <w:rsid w:val="003D119A"/>
    <w:rsid w:val="003D78DD"/>
    <w:rsid w:val="003E018A"/>
    <w:rsid w:val="003E403D"/>
    <w:rsid w:val="003E68EB"/>
    <w:rsid w:val="0040203C"/>
    <w:rsid w:val="00404154"/>
    <w:rsid w:val="00413410"/>
    <w:rsid w:val="004167C3"/>
    <w:rsid w:val="004172C4"/>
    <w:rsid w:val="00426A2F"/>
    <w:rsid w:val="00426E51"/>
    <w:rsid w:val="004302AE"/>
    <w:rsid w:val="00430492"/>
    <w:rsid w:val="00430775"/>
    <w:rsid w:val="00430B88"/>
    <w:rsid w:val="00433F3B"/>
    <w:rsid w:val="004347B7"/>
    <w:rsid w:val="004360EE"/>
    <w:rsid w:val="00436A82"/>
    <w:rsid w:val="004378DB"/>
    <w:rsid w:val="004428AA"/>
    <w:rsid w:val="004452C4"/>
    <w:rsid w:val="00445618"/>
    <w:rsid w:val="004518E8"/>
    <w:rsid w:val="00452775"/>
    <w:rsid w:val="00452EB8"/>
    <w:rsid w:val="00454FA7"/>
    <w:rsid w:val="00455B5B"/>
    <w:rsid w:val="004734B6"/>
    <w:rsid w:val="00480353"/>
    <w:rsid w:val="00492102"/>
    <w:rsid w:val="0049376D"/>
    <w:rsid w:val="00494586"/>
    <w:rsid w:val="004A25B0"/>
    <w:rsid w:val="004A7589"/>
    <w:rsid w:val="004A75A3"/>
    <w:rsid w:val="004B5476"/>
    <w:rsid w:val="004C2CCF"/>
    <w:rsid w:val="004C6BCB"/>
    <w:rsid w:val="004C6D33"/>
    <w:rsid w:val="004C7CAA"/>
    <w:rsid w:val="004D17DF"/>
    <w:rsid w:val="004D3C22"/>
    <w:rsid w:val="004D648A"/>
    <w:rsid w:val="004E2330"/>
    <w:rsid w:val="004F3DCF"/>
    <w:rsid w:val="004F41BF"/>
    <w:rsid w:val="004F7E4F"/>
    <w:rsid w:val="00500265"/>
    <w:rsid w:val="00501923"/>
    <w:rsid w:val="00502854"/>
    <w:rsid w:val="0050612F"/>
    <w:rsid w:val="00507C03"/>
    <w:rsid w:val="00510722"/>
    <w:rsid w:val="00511B57"/>
    <w:rsid w:val="00517245"/>
    <w:rsid w:val="00522622"/>
    <w:rsid w:val="005246F9"/>
    <w:rsid w:val="005247CE"/>
    <w:rsid w:val="00525944"/>
    <w:rsid w:val="00537111"/>
    <w:rsid w:val="00537348"/>
    <w:rsid w:val="0054491E"/>
    <w:rsid w:val="00546827"/>
    <w:rsid w:val="00546F39"/>
    <w:rsid w:val="0054788D"/>
    <w:rsid w:val="00553C51"/>
    <w:rsid w:val="005570B9"/>
    <w:rsid w:val="0056149B"/>
    <w:rsid w:val="005616E8"/>
    <w:rsid w:val="0056204D"/>
    <w:rsid w:val="00562D33"/>
    <w:rsid w:val="00566545"/>
    <w:rsid w:val="00567BB5"/>
    <w:rsid w:val="00572D66"/>
    <w:rsid w:val="00574516"/>
    <w:rsid w:val="00575ECA"/>
    <w:rsid w:val="00577A14"/>
    <w:rsid w:val="005817B7"/>
    <w:rsid w:val="00581F57"/>
    <w:rsid w:val="005822D1"/>
    <w:rsid w:val="00583506"/>
    <w:rsid w:val="00585932"/>
    <w:rsid w:val="0058633D"/>
    <w:rsid w:val="005864D2"/>
    <w:rsid w:val="00586C89"/>
    <w:rsid w:val="00587BE8"/>
    <w:rsid w:val="00595743"/>
    <w:rsid w:val="00596CF6"/>
    <w:rsid w:val="005A03BF"/>
    <w:rsid w:val="005A6507"/>
    <w:rsid w:val="005B2476"/>
    <w:rsid w:val="005B3660"/>
    <w:rsid w:val="005B3AAC"/>
    <w:rsid w:val="005B44DE"/>
    <w:rsid w:val="005C26A1"/>
    <w:rsid w:val="005C3EDD"/>
    <w:rsid w:val="005C6985"/>
    <w:rsid w:val="005D0205"/>
    <w:rsid w:val="005D10A5"/>
    <w:rsid w:val="005D1426"/>
    <w:rsid w:val="005D164D"/>
    <w:rsid w:val="005D187A"/>
    <w:rsid w:val="005D4A5F"/>
    <w:rsid w:val="005E0A86"/>
    <w:rsid w:val="005E136F"/>
    <w:rsid w:val="005E2CEF"/>
    <w:rsid w:val="005E5FB9"/>
    <w:rsid w:val="005E60B9"/>
    <w:rsid w:val="00602DB0"/>
    <w:rsid w:val="00610F38"/>
    <w:rsid w:val="00614AA9"/>
    <w:rsid w:val="00617EED"/>
    <w:rsid w:val="0062051E"/>
    <w:rsid w:val="00620FF8"/>
    <w:rsid w:val="006237B4"/>
    <w:rsid w:val="00627AAF"/>
    <w:rsid w:val="0063323C"/>
    <w:rsid w:val="00633400"/>
    <w:rsid w:val="00636015"/>
    <w:rsid w:val="0063608E"/>
    <w:rsid w:val="006375D6"/>
    <w:rsid w:val="006442DB"/>
    <w:rsid w:val="00650D11"/>
    <w:rsid w:val="00652D11"/>
    <w:rsid w:val="00660B50"/>
    <w:rsid w:val="00660CE9"/>
    <w:rsid w:val="0066261E"/>
    <w:rsid w:val="006639D1"/>
    <w:rsid w:val="00664D07"/>
    <w:rsid w:val="00665FC1"/>
    <w:rsid w:val="006720E7"/>
    <w:rsid w:val="0067542E"/>
    <w:rsid w:val="00681EFB"/>
    <w:rsid w:val="00682AC6"/>
    <w:rsid w:val="00691813"/>
    <w:rsid w:val="0069201F"/>
    <w:rsid w:val="00694BCA"/>
    <w:rsid w:val="00695183"/>
    <w:rsid w:val="006953B3"/>
    <w:rsid w:val="006A7F6E"/>
    <w:rsid w:val="006B7B53"/>
    <w:rsid w:val="006C0DBA"/>
    <w:rsid w:val="006C2D00"/>
    <w:rsid w:val="006D0D56"/>
    <w:rsid w:val="006D195F"/>
    <w:rsid w:val="006D225D"/>
    <w:rsid w:val="006D6CA6"/>
    <w:rsid w:val="006E0459"/>
    <w:rsid w:val="006E3A86"/>
    <w:rsid w:val="006F065A"/>
    <w:rsid w:val="006F0B84"/>
    <w:rsid w:val="0070052A"/>
    <w:rsid w:val="00703E69"/>
    <w:rsid w:val="007056EC"/>
    <w:rsid w:val="00707F1C"/>
    <w:rsid w:val="00711E8E"/>
    <w:rsid w:val="007134CC"/>
    <w:rsid w:val="00713DC3"/>
    <w:rsid w:val="0072044C"/>
    <w:rsid w:val="00724F9D"/>
    <w:rsid w:val="00726D78"/>
    <w:rsid w:val="00732E52"/>
    <w:rsid w:val="00742BFE"/>
    <w:rsid w:val="00746F89"/>
    <w:rsid w:val="00750A35"/>
    <w:rsid w:val="00750E5F"/>
    <w:rsid w:val="00751D8E"/>
    <w:rsid w:val="00755BFB"/>
    <w:rsid w:val="00756C4D"/>
    <w:rsid w:val="00757C01"/>
    <w:rsid w:val="00760BC2"/>
    <w:rsid w:val="00760F4D"/>
    <w:rsid w:val="00767E2E"/>
    <w:rsid w:val="007750F5"/>
    <w:rsid w:val="007824C5"/>
    <w:rsid w:val="00783157"/>
    <w:rsid w:val="0078584A"/>
    <w:rsid w:val="00785A38"/>
    <w:rsid w:val="00786F80"/>
    <w:rsid w:val="007950EF"/>
    <w:rsid w:val="0079635F"/>
    <w:rsid w:val="007A0EB6"/>
    <w:rsid w:val="007A4C16"/>
    <w:rsid w:val="007A564E"/>
    <w:rsid w:val="007B47D8"/>
    <w:rsid w:val="007B4900"/>
    <w:rsid w:val="007B5584"/>
    <w:rsid w:val="007B5698"/>
    <w:rsid w:val="007B6959"/>
    <w:rsid w:val="007C0987"/>
    <w:rsid w:val="007C1E9D"/>
    <w:rsid w:val="007C6A54"/>
    <w:rsid w:val="007D1EC0"/>
    <w:rsid w:val="007D27A1"/>
    <w:rsid w:val="007D6D3E"/>
    <w:rsid w:val="007E08CC"/>
    <w:rsid w:val="007E4BB8"/>
    <w:rsid w:val="007E6881"/>
    <w:rsid w:val="007E71FD"/>
    <w:rsid w:val="007E7AB1"/>
    <w:rsid w:val="007F44A4"/>
    <w:rsid w:val="007F44B9"/>
    <w:rsid w:val="007F5A26"/>
    <w:rsid w:val="007F6320"/>
    <w:rsid w:val="008069B8"/>
    <w:rsid w:val="00807C3F"/>
    <w:rsid w:val="00807DAB"/>
    <w:rsid w:val="00812290"/>
    <w:rsid w:val="0081735F"/>
    <w:rsid w:val="00820CD6"/>
    <w:rsid w:val="00821271"/>
    <w:rsid w:val="00831479"/>
    <w:rsid w:val="00832442"/>
    <w:rsid w:val="00845E19"/>
    <w:rsid w:val="008509DB"/>
    <w:rsid w:val="00851B7E"/>
    <w:rsid w:val="00852E63"/>
    <w:rsid w:val="00855504"/>
    <w:rsid w:val="00863F95"/>
    <w:rsid w:val="008667CD"/>
    <w:rsid w:val="008727ED"/>
    <w:rsid w:val="00876EDB"/>
    <w:rsid w:val="00877E4F"/>
    <w:rsid w:val="00877E68"/>
    <w:rsid w:val="00894F2E"/>
    <w:rsid w:val="00895F69"/>
    <w:rsid w:val="008A3581"/>
    <w:rsid w:val="008A5905"/>
    <w:rsid w:val="008B3D3F"/>
    <w:rsid w:val="008C2715"/>
    <w:rsid w:val="008C723C"/>
    <w:rsid w:val="008C7D6A"/>
    <w:rsid w:val="008E10C7"/>
    <w:rsid w:val="008E7D7A"/>
    <w:rsid w:val="008F5F71"/>
    <w:rsid w:val="00900C9E"/>
    <w:rsid w:val="00904661"/>
    <w:rsid w:val="009048C2"/>
    <w:rsid w:val="009068BD"/>
    <w:rsid w:val="00907E2F"/>
    <w:rsid w:val="0092090E"/>
    <w:rsid w:val="00921E00"/>
    <w:rsid w:val="00925A11"/>
    <w:rsid w:val="00925BBE"/>
    <w:rsid w:val="00932761"/>
    <w:rsid w:val="00933616"/>
    <w:rsid w:val="00937B1F"/>
    <w:rsid w:val="009421D2"/>
    <w:rsid w:val="00944C18"/>
    <w:rsid w:val="0095044D"/>
    <w:rsid w:val="00955747"/>
    <w:rsid w:val="00961C70"/>
    <w:rsid w:val="0096400E"/>
    <w:rsid w:val="0096403C"/>
    <w:rsid w:val="00964FB5"/>
    <w:rsid w:val="00967B67"/>
    <w:rsid w:val="00976E4F"/>
    <w:rsid w:val="00977EA0"/>
    <w:rsid w:val="00984374"/>
    <w:rsid w:val="00985FA9"/>
    <w:rsid w:val="0098619A"/>
    <w:rsid w:val="0099366D"/>
    <w:rsid w:val="009A0579"/>
    <w:rsid w:val="009A2BFD"/>
    <w:rsid w:val="009A3056"/>
    <w:rsid w:val="009A4402"/>
    <w:rsid w:val="009B0A10"/>
    <w:rsid w:val="009B0D86"/>
    <w:rsid w:val="009B2676"/>
    <w:rsid w:val="009C0F74"/>
    <w:rsid w:val="009C13D9"/>
    <w:rsid w:val="009C3586"/>
    <w:rsid w:val="009C56A7"/>
    <w:rsid w:val="009D03E3"/>
    <w:rsid w:val="009D0F7D"/>
    <w:rsid w:val="009D75D9"/>
    <w:rsid w:val="009D7CCD"/>
    <w:rsid w:val="009E1CE7"/>
    <w:rsid w:val="009E3FFC"/>
    <w:rsid w:val="009E5598"/>
    <w:rsid w:val="009F0703"/>
    <w:rsid w:val="009F0ABB"/>
    <w:rsid w:val="009F1F80"/>
    <w:rsid w:val="009F67E9"/>
    <w:rsid w:val="009F6CF0"/>
    <w:rsid w:val="009F7BDC"/>
    <w:rsid w:val="00A018DD"/>
    <w:rsid w:val="00A0671D"/>
    <w:rsid w:val="00A07372"/>
    <w:rsid w:val="00A17279"/>
    <w:rsid w:val="00A22415"/>
    <w:rsid w:val="00A27FAE"/>
    <w:rsid w:val="00A32774"/>
    <w:rsid w:val="00A33F0F"/>
    <w:rsid w:val="00A4214C"/>
    <w:rsid w:val="00A50C72"/>
    <w:rsid w:val="00A52878"/>
    <w:rsid w:val="00A537F9"/>
    <w:rsid w:val="00A57563"/>
    <w:rsid w:val="00A64675"/>
    <w:rsid w:val="00A74347"/>
    <w:rsid w:val="00A85084"/>
    <w:rsid w:val="00A85211"/>
    <w:rsid w:val="00A93F78"/>
    <w:rsid w:val="00A94EAF"/>
    <w:rsid w:val="00AA2330"/>
    <w:rsid w:val="00AA2D7E"/>
    <w:rsid w:val="00AA3AE2"/>
    <w:rsid w:val="00AB1345"/>
    <w:rsid w:val="00AB2E17"/>
    <w:rsid w:val="00AB3B7F"/>
    <w:rsid w:val="00AB3D94"/>
    <w:rsid w:val="00AB40AF"/>
    <w:rsid w:val="00AB468D"/>
    <w:rsid w:val="00AB67A4"/>
    <w:rsid w:val="00AB7715"/>
    <w:rsid w:val="00AC0ACE"/>
    <w:rsid w:val="00AC6E6A"/>
    <w:rsid w:val="00AD371D"/>
    <w:rsid w:val="00AD459B"/>
    <w:rsid w:val="00AD6B38"/>
    <w:rsid w:val="00AE6CFB"/>
    <w:rsid w:val="00AE7291"/>
    <w:rsid w:val="00AF312D"/>
    <w:rsid w:val="00AF3452"/>
    <w:rsid w:val="00AF63BE"/>
    <w:rsid w:val="00AF6B6C"/>
    <w:rsid w:val="00AF7309"/>
    <w:rsid w:val="00B11450"/>
    <w:rsid w:val="00B148A2"/>
    <w:rsid w:val="00B1598A"/>
    <w:rsid w:val="00B16511"/>
    <w:rsid w:val="00B20DE1"/>
    <w:rsid w:val="00B266AF"/>
    <w:rsid w:val="00B26A72"/>
    <w:rsid w:val="00B27E4A"/>
    <w:rsid w:val="00B320A6"/>
    <w:rsid w:val="00B34AF0"/>
    <w:rsid w:val="00B37E39"/>
    <w:rsid w:val="00B40923"/>
    <w:rsid w:val="00B454B6"/>
    <w:rsid w:val="00B45D72"/>
    <w:rsid w:val="00B468D2"/>
    <w:rsid w:val="00B47578"/>
    <w:rsid w:val="00B50467"/>
    <w:rsid w:val="00B61D64"/>
    <w:rsid w:val="00B627CE"/>
    <w:rsid w:val="00B641FF"/>
    <w:rsid w:val="00B648B2"/>
    <w:rsid w:val="00B65378"/>
    <w:rsid w:val="00B71D6D"/>
    <w:rsid w:val="00B74466"/>
    <w:rsid w:val="00B74E67"/>
    <w:rsid w:val="00B82442"/>
    <w:rsid w:val="00B83862"/>
    <w:rsid w:val="00B84576"/>
    <w:rsid w:val="00B8659A"/>
    <w:rsid w:val="00B872B3"/>
    <w:rsid w:val="00B90FD8"/>
    <w:rsid w:val="00B92A3D"/>
    <w:rsid w:val="00B93057"/>
    <w:rsid w:val="00B95E3E"/>
    <w:rsid w:val="00B9706D"/>
    <w:rsid w:val="00BA5D25"/>
    <w:rsid w:val="00BB0F77"/>
    <w:rsid w:val="00BB137D"/>
    <w:rsid w:val="00BB1857"/>
    <w:rsid w:val="00BB4B21"/>
    <w:rsid w:val="00BB4EDB"/>
    <w:rsid w:val="00BB619D"/>
    <w:rsid w:val="00BB6383"/>
    <w:rsid w:val="00BC0F22"/>
    <w:rsid w:val="00BD0EB3"/>
    <w:rsid w:val="00BD2562"/>
    <w:rsid w:val="00BD2623"/>
    <w:rsid w:val="00BD6DA8"/>
    <w:rsid w:val="00BE1FF5"/>
    <w:rsid w:val="00BE3517"/>
    <w:rsid w:val="00BF57CC"/>
    <w:rsid w:val="00BF7968"/>
    <w:rsid w:val="00C070FA"/>
    <w:rsid w:val="00C07693"/>
    <w:rsid w:val="00C10FE0"/>
    <w:rsid w:val="00C12335"/>
    <w:rsid w:val="00C13942"/>
    <w:rsid w:val="00C15AA9"/>
    <w:rsid w:val="00C163EE"/>
    <w:rsid w:val="00C23BEC"/>
    <w:rsid w:val="00C27A39"/>
    <w:rsid w:val="00C334DA"/>
    <w:rsid w:val="00C43C19"/>
    <w:rsid w:val="00C44127"/>
    <w:rsid w:val="00C46E1C"/>
    <w:rsid w:val="00C51C34"/>
    <w:rsid w:val="00C56AEC"/>
    <w:rsid w:val="00C627C5"/>
    <w:rsid w:val="00C75A57"/>
    <w:rsid w:val="00C75E40"/>
    <w:rsid w:val="00C7625C"/>
    <w:rsid w:val="00C77F4E"/>
    <w:rsid w:val="00C80AD3"/>
    <w:rsid w:val="00C80CD5"/>
    <w:rsid w:val="00C81CF8"/>
    <w:rsid w:val="00C85EA4"/>
    <w:rsid w:val="00C93DAA"/>
    <w:rsid w:val="00C95639"/>
    <w:rsid w:val="00C960F8"/>
    <w:rsid w:val="00CA24F0"/>
    <w:rsid w:val="00CA2F99"/>
    <w:rsid w:val="00CA3A40"/>
    <w:rsid w:val="00CA4000"/>
    <w:rsid w:val="00CB16C5"/>
    <w:rsid w:val="00CB17C6"/>
    <w:rsid w:val="00CB1ADA"/>
    <w:rsid w:val="00CB66E1"/>
    <w:rsid w:val="00CB6EEA"/>
    <w:rsid w:val="00CC5498"/>
    <w:rsid w:val="00CC6D4E"/>
    <w:rsid w:val="00CC7B78"/>
    <w:rsid w:val="00CD120C"/>
    <w:rsid w:val="00CD306A"/>
    <w:rsid w:val="00CD488A"/>
    <w:rsid w:val="00CD5E5A"/>
    <w:rsid w:val="00CD6835"/>
    <w:rsid w:val="00CE2368"/>
    <w:rsid w:val="00CE4233"/>
    <w:rsid w:val="00CE628B"/>
    <w:rsid w:val="00CF0ED0"/>
    <w:rsid w:val="00CF117D"/>
    <w:rsid w:val="00CF175F"/>
    <w:rsid w:val="00CF76BA"/>
    <w:rsid w:val="00D011CE"/>
    <w:rsid w:val="00D06F7D"/>
    <w:rsid w:val="00D10A03"/>
    <w:rsid w:val="00D10CC7"/>
    <w:rsid w:val="00D128A9"/>
    <w:rsid w:val="00D16E36"/>
    <w:rsid w:val="00D20CD1"/>
    <w:rsid w:val="00D22E5C"/>
    <w:rsid w:val="00D22ED8"/>
    <w:rsid w:val="00D2603F"/>
    <w:rsid w:val="00D379A9"/>
    <w:rsid w:val="00D51D95"/>
    <w:rsid w:val="00D53E31"/>
    <w:rsid w:val="00D53F5D"/>
    <w:rsid w:val="00D54490"/>
    <w:rsid w:val="00D55537"/>
    <w:rsid w:val="00D65CC0"/>
    <w:rsid w:val="00D70599"/>
    <w:rsid w:val="00D71284"/>
    <w:rsid w:val="00D7299D"/>
    <w:rsid w:val="00D73653"/>
    <w:rsid w:val="00D7416C"/>
    <w:rsid w:val="00D85EE9"/>
    <w:rsid w:val="00D8770E"/>
    <w:rsid w:val="00D93AD7"/>
    <w:rsid w:val="00D95179"/>
    <w:rsid w:val="00D979BB"/>
    <w:rsid w:val="00DA0D82"/>
    <w:rsid w:val="00DA200C"/>
    <w:rsid w:val="00DA3034"/>
    <w:rsid w:val="00DA34EC"/>
    <w:rsid w:val="00DA42B3"/>
    <w:rsid w:val="00DB4034"/>
    <w:rsid w:val="00DB67F4"/>
    <w:rsid w:val="00DC07A0"/>
    <w:rsid w:val="00DD6B63"/>
    <w:rsid w:val="00DE3984"/>
    <w:rsid w:val="00DF25C7"/>
    <w:rsid w:val="00DF5F39"/>
    <w:rsid w:val="00DF613E"/>
    <w:rsid w:val="00DF6ABD"/>
    <w:rsid w:val="00DF785E"/>
    <w:rsid w:val="00E013FB"/>
    <w:rsid w:val="00E024EB"/>
    <w:rsid w:val="00E02987"/>
    <w:rsid w:val="00E04D93"/>
    <w:rsid w:val="00E0579F"/>
    <w:rsid w:val="00E11EA0"/>
    <w:rsid w:val="00E12C89"/>
    <w:rsid w:val="00E12E50"/>
    <w:rsid w:val="00E23D49"/>
    <w:rsid w:val="00E251A5"/>
    <w:rsid w:val="00E364B7"/>
    <w:rsid w:val="00E40E05"/>
    <w:rsid w:val="00E41CCE"/>
    <w:rsid w:val="00E46DF2"/>
    <w:rsid w:val="00E53A29"/>
    <w:rsid w:val="00E5499B"/>
    <w:rsid w:val="00E60328"/>
    <w:rsid w:val="00E61359"/>
    <w:rsid w:val="00E6259B"/>
    <w:rsid w:val="00E6685F"/>
    <w:rsid w:val="00E70A10"/>
    <w:rsid w:val="00E7197A"/>
    <w:rsid w:val="00E722B5"/>
    <w:rsid w:val="00E7289A"/>
    <w:rsid w:val="00E72908"/>
    <w:rsid w:val="00E73F57"/>
    <w:rsid w:val="00E756DF"/>
    <w:rsid w:val="00E75BA4"/>
    <w:rsid w:val="00E80004"/>
    <w:rsid w:val="00E83160"/>
    <w:rsid w:val="00E84261"/>
    <w:rsid w:val="00E85DB0"/>
    <w:rsid w:val="00E90913"/>
    <w:rsid w:val="00E91EB7"/>
    <w:rsid w:val="00E96FF6"/>
    <w:rsid w:val="00E974A7"/>
    <w:rsid w:val="00EA1428"/>
    <w:rsid w:val="00EA2E0F"/>
    <w:rsid w:val="00EA7846"/>
    <w:rsid w:val="00EB1D73"/>
    <w:rsid w:val="00EB1DCB"/>
    <w:rsid w:val="00EB3013"/>
    <w:rsid w:val="00EC0E90"/>
    <w:rsid w:val="00EC1497"/>
    <w:rsid w:val="00EC189F"/>
    <w:rsid w:val="00EC4F01"/>
    <w:rsid w:val="00EC501D"/>
    <w:rsid w:val="00ED420A"/>
    <w:rsid w:val="00ED63BD"/>
    <w:rsid w:val="00ED6D1F"/>
    <w:rsid w:val="00ED7BBE"/>
    <w:rsid w:val="00ED7DF5"/>
    <w:rsid w:val="00EE119D"/>
    <w:rsid w:val="00EE5E2D"/>
    <w:rsid w:val="00EF18DB"/>
    <w:rsid w:val="00EF4A38"/>
    <w:rsid w:val="00EF5E55"/>
    <w:rsid w:val="00EF7D58"/>
    <w:rsid w:val="00F01A80"/>
    <w:rsid w:val="00F0463F"/>
    <w:rsid w:val="00F04D46"/>
    <w:rsid w:val="00F127EA"/>
    <w:rsid w:val="00F137B5"/>
    <w:rsid w:val="00F17DBC"/>
    <w:rsid w:val="00F2001D"/>
    <w:rsid w:val="00F20B6E"/>
    <w:rsid w:val="00F220FB"/>
    <w:rsid w:val="00F2228F"/>
    <w:rsid w:val="00F25DB0"/>
    <w:rsid w:val="00F33EF5"/>
    <w:rsid w:val="00F37DA0"/>
    <w:rsid w:val="00F459DF"/>
    <w:rsid w:val="00F47640"/>
    <w:rsid w:val="00F51EDF"/>
    <w:rsid w:val="00F5207E"/>
    <w:rsid w:val="00F53305"/>
    <w:rsid w:val="00F57C60"/>
    <w:rsid w:val="00F6288B"/>
    <w:rsid w:val="00F639A4"/>
    <w:rsid w:val="00F66D60"/>
    <w:rsid w:val="00F72D83"/>
    <w:rsid w:val="00F74111"/>
    <w:rsid w:val="00F74185"/>
    <w:rsid w:val="00F80316"/>
    <w:rsid w:val="00F81837"/>
    <w:rsid w:val="00F8263C"/>
    <w:rsid w:val="00F90198"/>
    <w:rsid w:val="00F97217"/>
    <w:rsid w:val="00F97562"/>
    <w:rsid w:val="00FA2AF9"/>
    <w:rsid w:val="00FA3BDC"/>
    <w:rsid w:val="00FA4C3A"/>
    <w:rsid w:val="00FA5ED0"/>
    <w:rsid w:val="00FB221E"/>
    <w:rsid w:val="00FB4FA4"/>
    <w:rsid w:val="00FB78B6"/>
    <w:rsid w:val="00FC1F87"/>
    <w:rsid w:val="00FC3637"/>
    <w:rsid w:val="00FD1C50"/>
    <w:rsid w:val="00FD267B"/>
    <w:rsid w:val="00FD6E35"/>
    <w:rsid w:val="00FE1534"/>
    <w:rsid w:val="00FE4A71"/>
    <w:rsid w:val="00FF19D8"/>
    <w:rsid w:val="00FF296F"/>
    <w:rsid w:val="00FF529B"/>
    <w:rsid w:val="00F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5B2845"/>
  <w15:docId w15:val="{5A092047-AF06-4E32-B484-7066B0FAA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20A"/>
    <w:pPr>
      <w:spacing w:after="160" w:line="259" w:lineRule="auto"/>
    </w:pPr>
    <w:rPr>
      <w:rFonts w:ascii="Calibri" w:eastAsia="Calibri" w:hAnsi="Calibri" w:cs="Times New Roman"/>
      <w:lang w:val="ro-RO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D2623"/>
    <w:pPr>
      <w:keepNext/>
      <w:spacing w:before="360" w:after="240" w:line="240" w:lineRule="auto"/>
      <w:jc w:val="both"/>
      <w:outlineLvl w:val="0"/>
    </w:pPr>
    <w:rPr>
      <w:rFonts w:ascii="Times New Roman" w:hAnsi="Times New Roman"/>
      <w:b/>
      <w:sz w:val="24"/>
      <w:szCs w:val="24"/>
      <w:lang w:val="fr-FR" w:eastAsia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4F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74F6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4F6E"/>
    <w:pPr>
      <w:keepNext/>
      <w:spacing w:before="240" w:after="60" w:line="240" w:lineRule="auto"/>
      <w:ind w:left="864" w:hanging="864"/>
      <w:outlineLvl w:val="3"/>
    </w:pPr>
    <w:rPr>
      <w:rFonts w:ascii="Trebuchet MS" w:eastAsia="Trebuchet MS" w:hAnsi="Trebuchet MS" w:cs="Trebuchet MS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nhideWhenUsed/>
    <w:qFormat/>
    <w:rsid w:val="00707F1C"/>
    <w:pPr>
      <w:keepNext/>
      <w:spacing w:after="0" w:line="240" w:lineRule="auto"/>
      <w:ind w:left="1008" w:hanging="1008"/>
      <w:outlineLvl w:val="4"/>
    </w:pPr>
    <w:rPr>
      <w:rFonts w:ascii="Trebuchet MS" w:eastAsia="Trebuchet MS" w:hAnsi="Trebuchet MS" w:cs="Trebuchet MS"/>
      <w:b/>
      <w:sz w:val="24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2338"/>
    <w:pPr>
      <w:keepNext/>
      <w:spacing w:before="120" w:after="120" w:line="240" w:lineRule="auto"/>
      <w:ind w:left="1152" w:hanging="1152"/>
      <w:outlineLvl w:val="5"/>
    </w:pPr>
    <w:rPr>
      <w:rFonts w:ascii="Trebuchet MS" w:eastAsia="Trebuchet MS" w:hAnsi="Trebuchet MS" w:cs="Trebuchet MS"/>
      <w:b/>
      <w:smallCaps/>
      <w:color w:val="003366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Grid21">
    <w:name w:val="Medium Grid 21"/>
    <w:uiPriority w:val="1"/>
    <w:qFormat/>
    <w:rsid w:val="00ED420A"/>
    <w:pPr>
      <w:spacing w:after="0" w:line="240" w:lineRule="auto"/>
    </w:pPr>
    <w:rPr>
      <w:rFonts w:ascii="Trebuchet MS" w:eastAsia="MS Mincho" w:hAnsi="Trebuchet MS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4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20A"/>
    <w:rPr>
      <w:rFonts w:ascii="Tahoma" w:eastAsia="Calibri" w:hAnsi="Tahoma" w:cs="Tahoma"/>
      <w:sz w:val="16"/>
      <w:szCs w:val="16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267E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7E11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267E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7E11"/>
    <w:rPr>
      <w:rFonts w:ascii="Calibri" w:eastAsia="Calibri" w:hAnsi="Calibri" w:cs="Times New Roman"/>
      <w:lang w:val="ro-RO"/>
    </w:rPr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List Paragraph compact,lp1"/>
    <w:basedOn w:val="Normal"/>
    <w:link w:val="ListParagraphChar"/>
    <w:uiPriority w:val="34"/>
    <w:qFormat/>
    <w:rsid w:val="00B92A3D"/>
    <w:pPr>
      <w:ind w:left="720"/>
      <w:contextualSpacing/>
    </w:pPr>
  </w:style>
  <w:style w:type="table" w:styleId="TableGrid">
    <w:name w:val="Table Grid"/>
    <w:basedOn w:val="TableNormal"/>
    <w:uiPriority w:val="39"/>
    <w:rsid w:val="00786F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litbdy">
    <w:name w:val="s_lit_bdy"/>
    <w:basedOn w:val="DefaultParagraphFont"/>
    <w:rsid w:val="00A537F9"/>
  </w:style>
  <w:style w:type="character" w:styleId="Hyperlink">
    <w:name w:val="Hyperlink"/>
    <w:basedOn w:val="DefaultParagraphFont"/>
    <w:uiPriority w:val="99"/>
    <w:unhideWhenUsed/>
    <w:rsid w:val="00276B9B"/>
    <w:rPr>
      <w:color w:val="0000FF" w:themeColor="hyperlink"/>
      <w:u w:val="single"/>
    </w:rPr>
  </w:style>
  <w:style w:type="paragraph" w:customStyle="1" w:styleId="Default">
    <w:name w:val="Default"/>
    <w:rsid w:val="00BB0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footnote text"/>
    <w:basedOn w:val="Normal"/>
    <w:link w:val="FootnoteTextChar"/>
    <w:unhideWhenUsed/>
    <w:rsid w:val="008E10C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1,Footnote Text Char Char Char1,Fußnote Char1,single space Char1,FOOTNOTES Char1,fn Char1,stile 1 Char1,Footnote Char1,Footnote1 Char1,Footnote2 Char1,Footnote3 Char1,Footnote4 Char1,Footnote5 Char1,Footnote6 Char1"/>
    <w:basedOn w:val="DefaultParagraphFont"/>
    <w:link w:val="FootnoteText"/>
    <w:rsid w:val="008E10C7"/>
    <w:rPr>
      <w:rFonts w:ascii="Calibri" w:eastAsia="Calibri" w:hAnsi="Calibri" w:cs="Times New Roman"/>
      <w:sz w:val="20"/>
      <w:szCs w:val="20"/>
      <w:lang w:val="ro-RO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,lp1 Char"/>
    <w:link w:val="ListParagraph"/>
    <w:uiPriority w:val="34"/>
    <w:qFormat/>
    <w:locked/>
    <w:rsid w:val="008E10C7"/>
    <w:rPr>
      <w:rFonts w:ascii="Calibri" w:eastAsia="Calibri" w:hAnsi="Calibri" w:cs="Times New Roman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8E10C7"/>
    <w:rPr>
      <w:vertAlign w:val="superscript"/>
    </w:rPr>
  </w:style>
  <w:style w:type="paragraph" w:customStyle="1" w:styleId="bulett">
    <w:name w:val="bulett"/>
    <w:basedOn w:val="ListParagraph"/>
    <w:qFormat/>
    <w:rsid w:val="00807C3F"/>
    <w:pPr>
      <w:numPr>
        <w:numId w:val="1"/>
      </w:numPr>
      <w:spacing w:before="120" w:after="120" w:line="240" w:lineRule="auto"/>
      <w:contextualSpacing w:val="0"/>
      <w:jc w:val="both"/>
    </w:pPr>
    <w:rPr>
      <w:rFonts w:asciiTheme="minorBidi" w:hAnsiTheme="minorBidi"/>
    </w:rPr>
  </w:style>
  <w:style w:type="character" w:customStyle="1" w:styleId="Heading1Char">
    <w:name w:val="Heading 1 Char"/>
    <w:basedOn w:val="DefaultParagraphFont"/>
    <w:link w:val="Heading1"/>
    <w:uiPriority w:val="99"/>
    <w:rsid w:val="00BD2623"/>
    <w:rPr>
      <w:rFonts w:ascii="Times New Roman" w:eastAsia="Calibri" w:hAnsi="Times New Roman" w:cs="Times New Roman"/>
      <w:b/>
      <w:sz w:val="24"/>
      <w:szCs w:val="24"/>
      <w:lang w:val="fr-FR" w:eastAsia="ro-RO"/>
    </w:rPr>
  </w:style>
  <w:style w:type="character" w:customStyle="1" w:styleId="FootnoteTextChar1">
    <w:name w:val="Footnote Text Char1"/>
    <w:aliases w:val="Podrozdział Char,Footnote Text Char Char Char,Fußnote Char,single space Char,FOOTNOTES Char,fn Char,stile 1 Char,Footnote Char,Footnote1 Char,Footnote2 Char,Footnote3 Char,Footnote4 Char,Footnote5 Char,Footnote6 Char,Footnote7 Char"/>
    <w:locked/>
    <w:rsid w:val="00BD2623"/>
    <w:rPr>
      <w:rFonts w:ascii="Times New Roman" w:eastAsia="Times New Roman" w:hAnsi="Times New Roman" w:cs="Times New Roman"/>
      <w:sz w:val="20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D2623"/>
    <w:pPr>
      <w:spacing w:line="240" w:lineRule="exact"/>
    </w:pPr>
    <w:rPr>
      <w:rFonts w:asciiTheme="minorHAnsi" w:eastAsiaTheme="minorHAnsi" w:hAnsiTheme="minorHAnsi" w:cstheme="minorBidi"/>
      <w:vertAlign w:val="superscript"/>
      <w:lang w:val="en-US"/>
    </w:rPr>
  </w:style>
  <w:style w:type="paragraph" w:customStyle="1" w:styleId="TableText">
    <w:name w:val="Table Text"/>
    <w:rsid w:val="003E018A"/>
    <w:pPr>
      <w:spacing w:after="0" w:line="240" w:lineRule="auto"/>
    </w:pPr>
    <w:rPr>
      <w:rFonts w:ascii="TopazFEF" w:eastAsia="Times New Roman" w:hAnsi="TopazFEF" w:cs="Times New Roman"/>
      <w:snapToGrid w:val="0"/>
      <w:color w:val="000000"/>
      <w:sz w:val="20"/>
      <w:szCs w:val="20"/>
    </w:rPr>
  </w:style>
  <w:style w:type="paragraph" w:styleId="HTMLPreformatted">
    <w:name w:val="HTML Preformatted"/>
    <w:basedOn w:val="Normal"/>
    <w:link w:val="HTMLPreformattedChar"/>
    <w:rsid w:val="00EB1D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EB1DCB"/>
    <w:rPr>
      <w:rFonts w:ascii="Courier New" w:eastAsia="Times New Roman" w:hAnsi="Courier New" w:cs="Courier New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EB1DCB"/>
    <w:pPr>
      <w:widowControl w:val="0"/>
      <w:autoSpaceDE w:val="0"/>
      <w:autoSpaceDN w:val="0"/>
      <w:spacing w:after="0" w:line="240" w:lineRule="auto"/>
      <w:ind w:left="421" w:hanging="360"/>
    </w:pPr>
    <w:rPr>
      <w:rFonts w:ascii="Times New Roman" w:eastAsia="Times New Roman" w:hAnsi="Times New Roma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4F6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4F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4F6E"/>
    <w:rPr>
      <w:rFonts w:ascii="Trebuchet MS" w:eastAsia="Trebuchet MS" w:hAnsi="Trebuchet MS" w:cs="Trebuchet MS"/>
      <w:b/>
      <w:sz w:val="20"/>
      <w:szCs w:val="20"/>
      <w:lang w:val="ro-RO"/>
    </w:rPr>
  </w:style>
  <w:style w:type="character" w:customStyle="1" w:styleId="Heading5Char">
    <w:name w:val="Heading 5 Char"/>
    <w:basedOn w:val="DefaultParagraphFont"/>
    <w:link w:val="Heading5"/>
    <w:rsid w:val="00707F1C"/>
    <w:rPr>
      <w:rFonts w:ascii="Trebuchet MS" w:eastAsia="Trebuchet MS" w:hAnsi="Trebuchet MS" w:cs="Trebuchet MS"/>
      <w:b/>
      <w:sz w:val="24"/>
      <w:szCs w:val="20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2338"/>
    <w:rPr>
      <w:rFonts w:ascii="Trebuchet MS" w:eastAsia="Trebuchet MS" w:hAnsi="Trebuchet MS" w:cs="Trebuchet MS"/>
      <w:b/>
      <w:smallCaps/>
      <w:color w:val="003366"/>
      <w:sz w:val="36"/>
      <w:szCs w:val="36"/>
      <w:lang w:val="ro-RO"/>
    </w:rPr>
  </w:style>
  <w:style w:type="paragraph" w:styleId="Title">
    <w:name w:val="Title"/>
    <w:basedOn w:val="Normal"/>
    <w:next w:val="Normal"/>
    <w:link w:val="TitleChar"/>
    <w:qFormat/>
    <w:rsid w:val="00174F6E"/>
    <w:pPr>
      <w:keepNext/>
      <w:keepLines/>
      <w:spacing w:before="480" w:after="120" w:line="240" w:lineRule="auto"/>
    </w:pPr>
    <w:rPr>
      <w:rFonts w:ascii="Trebuchet MS" w:eastAsia="Trebuchet MS" w:hAnsi="Trebuchet MS" w:cs="Trebuchet MS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74F6E"/>
    <w:rPr>
      <w:rFonts w:ascii="Trebuchet MS" w:eastAsia="Trebuchet MS" w:hAnsi="Trebuchet MS" w:cs="Trebuchet MS"/>
      <w:b/>
      <w:sz w:val="72"/>
      <w:szCs w:val="72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4F6E"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174F6E"/>
    <w:rPr>
      <w:rFonts w:ascii="Georgia" w:eastAsia="Georgia" w:hAnsi="Georgia" w:cs="Georgia"/>
      <w:i/>
      <w:color w:val="666666"/>
      <w:sz w:val="48"/>
      <w:szCs w:val="48"/>
      <w:lang w:val="ro-RO"/>
    </w:rPr>
  </w:style>
  <w:style w:type="paragraph" w:styleId="Revision">
    <w:name w:val="Revision"/>
    <w:hidden/>
    <w:uiPriority w:val="99"/>
    <w:semiHidden/>
    <w:rsid w:val="00174F6E"/>
    <w:pPr>
      <w:spacing w:after="0" w:line="240" w:lineRule="auto"/>
    </w:pPr>
    <w:rPr>
      <w:rFonts w:ascii="Trebuchet MS" w:eastAsia="Trebuchet MS" w:hAnsi="Trebuchet MS" w:cs="Trebuchet MS"/>
      <w:sz w:val="20"/>
      <w:szCs w:val="20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174F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174F6E"/>
    <w:pPr>
      <w:spacing w:before="120" w:after="120" w:line="240" w:lineRule="auto"/>
    </w:pPr>
    <w:rPr>
      <w:rFonts w:ascii="Trebuchet MS" w:eastAsia="Trebuchet MS" w:hAnsi="Trebuchet MS" w:cs="Trebuchet M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174F6E"/>
    <w:rPr>
      <w:rFonts w:ascii="Trebuchet MS" w:eastAsia="Trebuchet MS" w:hAnsi="Trebuchet MS" w:cs="Trebuchet MS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4F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4F6E"/>
    <w:rPr>
      <w:rFonts w:ascii="Trebuchet MS" w:eastAsia="Trebuchet MS" w:hAnsi="Trebuchet MS" w:cs="Trebuchet MS"/>
      <w:b/>
      <w:bCs/>
      <w:sz w:val="20"/>
      <w:szCs w:val="20"/>
      <w:lang w:val="ro-RO"/>
    </w:rPr>
  </w:style>
  <w:style w:type="paragraph" w:styleId="TOC1">
    <w:name w:val="toc 1"/>
    <w:basedOn w:val="Normal"/>
    <w:next w:val="Normal"/>
    <w:autoRedefine/>
    <w:uiPriority w:val="39"/>
    <w:unhideWhenUsed/>
    <w:rsid w:val="00174F6E"/>
    <w:pPr>
      <w:spacing w:before="120" w:after="120" w:line="240" w:lineRule="auto"/>
    </w:pPr>
    <w:rPr>
      <w:rFonts w:asciiTheme="minorHAnsi" w:eastAsia="Trebuchet MS" w:hAnsiTheme="minorHAnsi" w:cs="Trebuchet MS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174F6E"/>
    <w:pPr>
      <w:spacing w:after="0" w:line="240" w:lineRule="auto"/>
      <w:ind w:left="200"/>
    </w:pPr>
    <w:rPr>
      <w:rFonts w:asciiTheme="minorHAnsi" w:eastAsia="Trebuchet MS" w:hAnsiTheme="minorHAnsi" w:cs="Trebuchet MS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174F6E"/>
    <w:pPr>
      <w:spacing w:after="0" w:line="240" w:lineRule="auto"/>
      <w:ind w:left="400"/>
    </w:pPr>
    <w:rPr>
      <w:rFonts w:asciiTheme="minorHAnsi" w:eastAsia="Trebuchet MS" w:hAnsiTheme="minorHAnsi" w:cs="Trebuchet MS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174F6E"/>
    <w:pPr>
      <w:spacing w:after="0" w:line="240" w:lineRule="auto"/>
      <w:ind w:left="600"/>
    </w:pPr>
    <w:rPr>
      <w:rFonts w:asciiTheme="minorHAnsi" w:eastAsia="Trebuchet MS" w:hAnsiTheme="minorHAnsi" w:cs="Trebuchet MS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174F6E"/>
    <w:pPr>
      <w:spacing w:after="0" w:line="240" w:lineRule="auto"/>
      <w:ind w:left="800"/>
    </w:pPr>
    <w:rPr>
      <w:rFonts w:asciiTheme="minorHAnsi" w:eastAsia="Trebuchet MS" w:hAnsiTheme="minorHAnsi" w:cs="Trebuchet MS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174F6E"/>
    <w:pPr>
      <w:spacing w:after="0" w:line="240" w:lineRule="auto"/>
      <w:ind w:left="1000"/>
    </w:pPr>
    <w:rPr>
      <w:rFonts w:asciiTheme="minorHAnsi" w:eastAsia="Trebuchet MS" w:hAnsiTheme="minorHAnsi" w:cs="Trebuchet MS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174F6E"/>
    <w:pPr>
      <w:spacing w:after="0" w:line="240" w:lineRule="auto"/>
      <w:ind w:left="1200"/>
    </w:pPr>
    <w:rPr>
      <w:rFonts w:asciiTheme="minorHAnsi" w:eastAsia="Trebuchet MS" w:hAnsiTheme="minorHAnsi" w:cs="Trebuchet MS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174F6E"/>
    <w:pPr>
      <w:spacing w:after="0" w:line="240" w:lineRule="auto"/>
      <w:ind w:left="1400"/>
    </w:pPr>
    <w:rPr>
      <w:rFonts w:asciiTheme="minorHAnsi" w:eastAsia="Trebuchet MS" w:hAnsiTheme="minorHAnsi" w:cs="Trebuchet MS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174F6E"/>
    <w:pPr>
      <w:spacing w:after="0" w:line="240" w:lineRule="auto"/>
      <w:ind w:left="1600"/>
    </w:pPr>
    <w:rPr>
      <w:rFonts w:asciiTheme="minorHAnsi" w:eastAsia="Trebuchet MS" w:hAnsiTheme="minorHAnsi" w:cs="Trebuchet MS"/>
      <w:sz w:val="18"/>
      <w:szCs w:val="18"/>
    </w:rPr>
  </w:style>
  <w:style w:type="paragraph" w:customStyle="1" w:styleId="spar">
    <w:name w:val="s_par"/>
    <w:basedOn w:val="Normal"/>
    <w:rsid w:val="00174F6E"/>
    <w:pPr>
      <w:spacing w:after="0" w:line="240" w:lineRule="auto"/>
      <w:ind w:left="225"/>
    </w:pPr>
    <w:rPr>
      <w:rFonts w:ascii="Times New Roman" w:eastAsiaTheme="minorEastAsia" w:hAnsi="Times New Roman"/>
      <w:sz w:val="24"/>
      <w:szCs w:val="24"/>
      <w:lang w:eastAsia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174F6E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174F6E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character" w:customStyle="1" w:styleId="BodyTextChar">
    <w:name w:val="Body Text Char"/>
    <w:basedOn w:val="DefaultParagraphFont"/>
    <w:link w:val="BodyText"/>
    <w:uiPriority w:val="1"/>
    <w:rsid w:val="00174F6E"/>
    <w:rPr>
      <w:rFonts w:ascii="Tahoma" w:eastAsia="Tahoma" w:hAnsi="Tahoma" w:cs="Tahoma"/>
      <w:lang w:val="ro-RO"/>
    </w:rPr>
  </w:style>
  <w:style w:type="character" w:styleId="FollowedHyperlink">
    <w:name w:val="FollowedHyperlink"/>
    <w:basedOn w:val="DefaultParagraphFont"/>
    <w:uiPriority w:val="99"/>
    <w:semiHidden/>
    <w:unhideWhenUsed/>
    <w:rsid w:val="00174F6E"/>
    <w:rPr>
      <w:color w:val="800080" w:themeColor="followedHyperlink"/>
      <w:u w:val="single"/>
    </w:rPr>
  </w:style>
  <w:style w:type="paragraph" w:customStyle="1" w:styleId="footnotedescription">
    <w:name w:val="footnote description"/>
    <w:next w:val="Normal"/>
    <w:link w:val="footnotedescriptionChar"/>
    <w:hidden/>
    <w:rsid w:val="00174F6E"/>
    <w:pPr>
      <w:spacing w:after="0" w:line="261" w:lineRule="auto"/>
      <w:jc w:val="both"/>
    </w:pPr>
    <w:rPr>
      <w:rFonts w:ascii="Times New Roman" w:eastAsia="Times New Roman" w:hAnsi="Times New Roman" w:cs="Times New Roman"/>
      <w:color w:val="000000"/>
      <w:kern w:val="2"/>
      <w:sz w:val="20"/>
      <w:lang w:val="ro-RO" w:eastAsia="ro-RO"/>
      <w14:ligatures w14:val="standardContextual"/>
    </w:rPr>
  </w:style>
  <w:style w:type="character" w:customStyle="1" w:styleId="footnotedescriptionChar">
    <w:name w:val="footnote description Char"/>
    <w:link w:val="footnotedescription"/>
    <w:rsid w:val="00174F6E"/>
    <w:rPr>
      <w:rFonts w:ascii="Times New Roman" w:eastAsia="Times New Roman" w:hAnsi="Times New Roman" w:cs="Times New Roman"/>
      <w:color w:val="000000"/>
      <w:kern w:val="2"/>
      <w:sz w:val="20"/>
      <w:lang w:val="ro-RO" w:eastAsia="ro-RO"/>
      <w14:ligatures w14:val="standardContextual"/>
    </w:rPr>
  </w:style>
  <w:style w:type="character" w:customStyle="1" w:styleId="footnotemark">
    <w:name w:val="footnote mark"/>
    <w:hidden/>
    <w:rsid w:val="00174F6E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0">
    <w:name w:val="TableGrid"/>
    <w:rsid w:val="00174F6E"/>
    <w:pPr>
      <w:spacing w:after="0" w:line="240" w:lineRule="auto"/>
    </w:pPr>
    <w:rPr>
      <w:rFonts w:eastAsiaTheme="minorEastAsia"/>
      <w:kern w:val="2"/>
      <w:lang w:val="ro-RO" w:eastAsia="ro-RO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struct">
    <w:name w:val="instruct"/>
    <w:basedOn w:val="Normal"/>
    <w:rsid w:val="00A64675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character" w:customStyle="1" w:styleId="sden">
    <w:name w:val="s_den"/>
    <w:rsid w:val="00A64675"/>
  </w:style>
  <w:style w:type="character" w:customStyle="1" w:styleId="shdr">
    <w:name w:val="s_hdr"/>
    <w:rsid w:val="00A64675"/>
  </w:style>
  <w:style w:type="paragraph" w:customStyle="1" w:styleId="msonormal0">
    <w:name w:val="msonormal"/>
    <w:basedOn w:val="Normal"/>
    <w:rsid w:val="006920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5">
    <w:name w:val="xl65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6">
    <w:name w:val="xl66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b/>
      <w:bCs/>
      <w:sz w:val="24"/>
      <w:szCs w:val="24"/>
      <w:lang w:eastAsia="ro-RO"/>
    </w:rPr>
  </w:style>
  <w:style w:type="paragraph" w:customStyle="1" w:styleId="xl67">
    <w:name w:val="xl67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8">
    <w:name w:val="xl68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9">
    <w:name w:val="xl69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0">
    <w:name w:val="xl70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color w:val="000000"/>
      <w:sz w:val="24"/>
      <w:szCs w:val="24"/>
      <w:lang w:eastAsia="ro-RO"/>
    </w:rPr>
  </w:style>
  <w:style w:type="paragraph" w:customStyle="1" w:styleId="bullet">
    <w:name w:val="bullet"/>
    <w:basedOn w:val="Normal"/>
    <w:qFormat/>
    <w:rsid w:val="00581F57"/>
    <w:pPr>
      <w:numPr>
        <w:numId w:val="2"/>
      </w:numPr>
      <w:suppressAutoHyphens/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customStyle="1" w:styleId="bulletX">
    <w:name w:val="bulletX"/>
    <w:basedOn w:val="Normal"/>
    <w:qFormat/>
    <w:rsid w:val="00581F57"/>
    <w:pPr>
      <w:numPr>
        <w:numId w:val="3"/>
      </w:numPr>
      <w:suppressAutoHyphens/>
      <w:spacing w:before="120" w:after="120" w:line="240" w:lineRule="auto"/>
    </w:pPr>
    <w:rPr>
      <w:rFonts w:ascii="Arial,Bold" w:eastAsia="Times New Roman" w:hAnsi="Arial,Bold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2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21828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744955123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384446890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36806554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647734990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85245340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</w:divsChild>
    </w:div>
    <w:div w:id="4828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2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775005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749041116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3649826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01040252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79084721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097289349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594246788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692486254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A2F53-D1F5-4BF4-9B32-54B54F75E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1070</Words>
  <Characters>6104</Characters>
  <Application>Microsoft Office Word</Application>
  <DocSecurity>0</DocSecurity>
  <Lines>50</Lines>
  <Paragraphs>14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</dc:creator>
  <cp:lastModifiedBy>Ioana Sandu</cp:lastModifiedBy>
  <cp:revision>3</cp:revision>
  <cp:lastPrinted>2024-06-12T08:14:00Z</cp:lastPrinted>
  <dcterms:created xsi:type="dcterms:W3CDTF">2024-10-25T05:56:00Z</dcterms:created>
  <dcterms:modified xsi:type="dcterms:W3CDTF">2024-10-25T05:56:00Z</dcterms:modified>
</cp:coreProperties>
</file>