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430484CD"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w:t>
      </w:r>
      <w:proofErr w:type="spellEnd"/>
      <w:r w:rsidR="002F3744" w:rsidRPr="002F3744">
        <w:rPr>
          <w:rFonts w:ascii="Trebuchet MS" w:eastAsia="MS Mincho" w:hAnsi="Trebuchet MS"/>
          <w:b/>
          <w:bCs/>
          <w:sz w:val="22"/>
          <w:szCs w:val="22"/>
        </w:rPr>
        <w:t xml:space="preserve">, </w:t>
      </w:r>
      <w:proofErr w:type="spellStart"/>
      <w:r w:rsidR="002F3744" w:rsidRPr="002F3744">
        <w:rPr>
          <w:rFonts w:ascii="Trebuchet MS" w:eastAsia="MS Mincho" w:hAnsi="Trebuchet MS"/>
          <w:b/>
          <w:bCs/>
          <w:sz w:val="22"/>
          <w:szCs w:val="22"/>
        </w:rPr>
        <w:t>clasa</w:t>
      </w:r>
      <w:proofErr w:type="spellEnd"/>
      <w:r w:rsidR="002F3744" w:rsidRPr="002F3744">
        <w:rPr>
          <w:rFonts w:ascii="Trebuchet MS" w:eastAsia="MS Mincho" w:hAnsi="Trebuchet MS"/>
          <w:b/>
          <w:bCs/>
          <w:sz w:val="22"/>
          <w:szCs w:val="22"/>
        </w:rPr>
        <w:t xml:space="preserve">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w:t>
      </w:r>
      <w:proofErr w:type="spellStart"/>
      <w:r w:rsidR="00280090">
        <w:rPr>
          <w:rFonts w:ascii="Trebuchet MS" w:eastAsia="MS Mincho" w:hAnsi="Trebuchet MS"/>
          <w:b/>
          <w:bCs/>
          <w:sz w:val="22"/>
          <w:szCs w:val="22"/>
        </w:rPr>
        <w:t>profesional</w:t>
      </w:r>
      <w:proofErr w:type="spellEnd"/>
      <w:r w:rsidR="006B5DCD" w:rsidRPr="006B5DCD">
        <w:rPr>
          <w:rFonts w:ascii="Trebuchet MS" w:eastAsia="MS Mincho" w:hAnsi="Trebuchet MS"/>
          <w:b/>
          <w:bCs/>
          <w:sz w:val="22"/>
          <w:szCs w:val="22"/>
        </w:rPr>
        <w:t xml:space="preserve"> </w:t>
      </w:r>
      <w:r w:rsidR="001D6CD2">
        <w:rPr>
          <w:rFonts w:ascii="Trebuchet MS" w:eastAsia="MS Mincho" w:hAnsi="Trebuchet MS"/>
          <w:b/>
          <w:bCs/>
          <w:sz w:val="22"/>
          <w:szCs w:val="22"/>
        </w:rPr>
        <w:t>principal</w:t>
      </w:r>
      <w:r w:rsidR="006B5DCD" w:rsidRPr="006B5DCD">
        <w:rPr>
          <w:rFonts w:ascii="Trebuchet MS" w:eastAsia="MS Mincho" w:hAnsi="Trebuchet MS"/>
          <w:b/>
          <w:bCs/>
          <w:sz w:val="22"/>
          <w:szCs w:val="22"/>
        </w:rPr>
        <w:t>, Serviciu</w:t>
      </w:r>
      <w:r w:rsidR="00244FBB">
        <w:rPr>
          <w:rFonts w:ascii="Trebuchet MS" w:eastAsia="MS Mincho" w:hAnsi="Trebuchet MS"/>
          <w:b/>
          <w:bCs/>
          <w:sz w:val="22"/>
          <w:szCs w:val="22"/>
        </w:rPr>
        <w:t>l</w:t>
      </w:r>
      <w:r w:rsidR="006B5DCD" w:rsidRPr="006B5DCD">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R</w:t>
      </w:r>
      <w:r w:rsidR="001D6CD2" w:rsidRPr="001D6CD2">
        <w:rPr>
          <w:rFonts w:ascii="Trebuchet MS" w:eastAsia="MS Mincho" w:hAnsi="Trebuchet MS"/>
          <w:b/>
          <w:bCs/>
          <w:sz w:val="22"/>
          <w:szCs w:val="22"/>
        </w:rPr>
        <w:t>elația</w:t>
      </w:r>
      <w:proofErr w:type="spellEnd"/>
      <w:r w:rsidR="001D6CD2" w:rsidRPr="001D6CD2">
        <w:rPr>
          <w:rFonts w:ascii="Trebuchet MS" w:eastAsia="MS Mincho" w:hAnsi="Trebuchet MS"/>
          <w:b/>
          <w:bCs/>
          <w:sz w:val="22"/>
          <w:szCs w:val="22"/>
        </w:rPr>
        <w:t xml:space="preserve"> cu </w:t>
      </w:r>
      <w:proofErr w:type="spellStart"/>
      <w:r w:rsidR="001D6CD2">
        <w:rPr>
          <w:rFonts w:ascii="Trebuchet MS" w:eastAsia="MS Mincho" w:hAnsi="Trebuchet MS"/>
          <w:b/>
          <w:bCs/>
          <w:sz w:val="22"/>
          <w:szCs w:val="22"/>
        </w:rPr>
        <w:t>P</w:t>
      </w:r>
      <w:r w:rsidR="001D6CD2" w:rsidRPr="001D6CD2">
        <w:rPr>
          <w:rFonts w:ascii="Trebuchet MS" w:eastAsia="MS Mincho" w:hAnsi="Trebuchet MS"/>
          <w:b/>
          <w:bCs/>
          <w:sz w:val="22"/>
          <w:szCs w:val="22"/>
        </w:rPr>
        <w:t>arlamentul</w:t>
      </w:r>
      <w:proofErr w:type="spellEnd"/>
      <w:r w:rsidR="001D6CD2" w:rsidRPr="001D6CD2">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S</w:t>
      </w:r>
      <w:r w:rsidR="001D6CD2" w:rsidRPr="001D6CD2">
        <w:rPr>
          <w:rFonts w:ascii="Trebuchet MS" w:eastAsia="MS Mincho" w:hAnsi="Trebuchet MS"/>
          <w:b/>
          <w:bCs/>
          <w:sz w:val="22"/>
          <w:szCs w:val="22"/>
        </w:rPr>
        <w:t>indicatele</w:t>
      </w:r>
      <w:proofErr w:type="spellEnd"/>
      <w:r w:rsidR="001D6CD2" w:rsidRPr="001D6CD2">
        <w:rPr>
          <w:rFonts w:ascii="Trebuchet MS" w:eastAsia="MS Mincho" w:hAnsi="Trebuchet MS"/>
          <w:b/>
          <w:bCs/>
          <w:sz w:val="22"/>
          <w:szCs w:val="22"/>
        </w:rPr>
        <w:t xml:space="preserve"> </w:t>
      </w:r>
      <w:proofErr w:type="spellStart"/>
      <w:r w:rsidR="001D6CD2" w:rsidRPr="001D6CD2">
        <w:rPr>
          <w:rFonts w:ascii="Trebuchet MS" w:eastAsia="MS Mincho" w:hAnsi="Trebuchet MS"/>
          <w:b/>
          <w:bCs/>
          <w:sz w:val="22"/>
          <w:szCs w:val="22"/>
        </w:rPr>
        <w:t>și</w:t>
      </w:r>
      <w:proofErr w:type="spellEnd"/>
      <w:r w:rsidR="001D6CD2" w:rsidRPr="001D6CD2">
        <w:rPr>
          <w:rFonts w:ascii="Trebuchet MS" w:eastAsia="MS Mincho" w:hAnsi="Trebuchet MS"/>
          <w:b/>
          <w:bCs/>
          <w:sz w:val="22"/>
          <w:szCs w:val="22"/>
        </w:rPr>
        <w:t xml:space="preserve"> </w:t>
      </w:r>
      <w:r w:rsidR="001D6CD2">
        <w:rPr>
          <w:rFonts w:ascii="Trebuchet MS" w:eastAsia="MS Mincho" w:hAnsi="Trebuchet MS"/>
          <w:b/>
          <w:bCs/>
          <w:sz w:val="22"/>
          <w:szCs w:val="22"/>
        </w:rPr>
        <w:t>D</w:t>
      </w:r>
      <w:r w:rsidR="001D6CD2" w:rsidRPr="001D6CD2">
        <w:rPr>
          <w:rFonts w:ascii="Trebuchet MS" w:eastAsia="MS Mincho" w:hAnsi="Trebuchet MS"/>
          <w:b/>
          <w:bCs/>
          <w:sz w:val="22"/>
          <w:szCs w:val="22"/>
        </w:rPr>
        <w:t xml:space="preserve">ialog </w:t>
      </w:r>
      <w:r w:rsidR="001D6CD2">
        <w:rPr>
          <w:rFonts w:ascii="Trebuchet MS" w:eastAsia="MS Mincho" w:hAnsi="Trebuchet MS"/>
          <w:b/>
          <w:bCs/>
          <w:sz w:val="22"/>
          <w:szCs w:val="22"/>
        </w:rPr>
        <w:t>S</w:t>
      </w:r>
      <w:r w:rsidR="001D6CD2" w:rsidRPr="001D6CD2">
        <w:rPr>
          <w:rFonts w:ascii="Trebuchet MS" w:eastAsia="MS Mincho" w:hAnsi="Trebuchet MS"/>
          <w:b/>
          <w:bCs/>
          <w:sz w:val="22"/>
          <w:szCs w:val="22"/>
        </w:rPr>
        <w:t xml:space="preserve">ocial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r w:rsidR="006B5DCD">
        <w:rPr>
          <w:rFonts w:ascii="Trebuchet MS" w:eastAsia="MS Mincho" w:hAnsi="Trebuchet MS"/>
          <w:b/>
          <w:bCs/>
          <w:sz w:val="22"/>
          <w:szCs w:val="22"/>
        </w:rPr>
        <w:t xml:space="preserve">Resurse Umane, </w:t>
      </w:r>
      <w:proofErr w:type="spellStart"/>
      <w:r w:rsidR="006B5DCD">
        <w:rPr>
          <w:rFonts w:ascii="Trebuchet MS" w:eastAsia="MS Mincho" w:hAnsi="Trebuchet MS"/>
          <w:b/>
          <w:bCs/>
          <w:sz w:val="22"/>
          <w:szCs w:val="22"/>
        </w:rPr>
        <w:t>Juridică</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și</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Relația</w:t>
      </w:r>
      <w:proofErr w:type="spellEnd"/>
      <w:r w:rsidR="006B5DCD">
        <w:rPr>
          <w:rFonts w:ascii="Trebuchet MS" w:eastAsia="MS Mincho" w:hAnsi="Trebuchet MS"/>
          <w:b/>
          <w:bCs/>
          <w:sz w:val="22"/>
          <w:szCs w:val="22"/>
        </w:rPr>
        <w:t xml:space="preserve"> cu </w:t>
      </w:r>
      <w:proofErr w:type="spellStart"/>
      <w:r w:rsidR="006B5DCD">
        <w:rPr>
          <w:rFonts w:ascii="Trebuchet MS" w:eastAsia="MS Mincho" w:hAnsi="Trebuchet MS"/>
          <w:b/>
          <w:bCs/>
          <w:sz w:val="22"/>
          <w:szCs w:val="22"/>
        </w:rPr>
        <w:t>Parlamentul</w:t>
      </w:r>
      <w:proofErr w:type="spellEnd"/>
    </w:p>
    <w:p w14:paraId="598DD2C5" w14:textId="24C7A4DE" w:rsidR="00107BBB" w:rsidRPr="00CE1631" w:rsidRDefault="001D6CD2" w:rsidP="00567699">
      <w:pPr>
        <w:pStyle w:val="Heading1"/>
        <w:rPr>
          <w:rFonts w:ascii="Trebuchet MS" w:hAnsi="Trebuchet MS"/>
          <w:b/>
          <w:bCs/>
          <w:sz w:val="22"/>
          <w:szCs w:val="22"/>
        </w:rPr>
      </w:pPr>
      <w:r>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B040C">
        <w:rPr>
          <w:rFonts w:ascii="Trebuchet MS" w:eastAsia="MS Mincho" w:hAnsi="Trebuchet MS"/>
          <w:b/>
          <w:bCs/>
          <w:sz w:val="22"/>
          <w:szCs w:val="22"/>
          <w:lang w:val="ro-RO"/>
        </w:rPr>
        <w:t>0</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0D4DD1ED"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1D6CD2">
        <w:rPr>
          <w:rFonts w:ascii="Trebuchet MS" w:eastAsia="Times New Roman" w:hAnsi="Trebuchet MS"/>
        </w:rPr>
        <w:t>principal</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43BDC052"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1D6CD2" w:rsidRPr="001D6CD2">
        <w:rPr>
          <w:rFonts w:ascii="Trebuchet MS" w:hAnsi="Trebuchet MS"/>
          <w:color w:val="000000"/>
        </w:rPr>
        <w:t>540255</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755B3DF0"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EB040C">
        <w:rPr>
          <w:rFonts w:ascii="Trebuchet MS" w:hAnsi="Trebuchet MS" w:cs="Segoe UI"/>
          <w:lang w:val="en-US" w:eastAsia="ro-RO"/>
        </w:rPr>
        <w:t>27</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28DC1218"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2F3744">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.202</w:t>
      </w:r>
      <w:r w:rsidR="0012778C">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w:t>
      </w:r>
      <w:r w:rsidR="00EB040C">
        <w:rPr>
          <w:rFonts w:ascii="Trebuchet MS" w:hAnsi="Trebuchet MS" w:cs="Segoe UI"/>
          <w:lang w:val="en-US" w:eastAsia="ro-RO"/>
        </w:rPr>
        <w:t>0</w:t>
      </w:r>
      <w:r w:rsidR="00772931" w:rsidRPr="00CE1631">
        <w:rPr>
          <w:rFonts w:ascii="Trebuchet MS" w:hAnsi="Trebuchet MS" w:cs="Segoe UI"/>
          <w:lang w:val="en-US" w:eastAsia="ro-RO"/>
        </w:rPr>
        <w:t xml:space="preserve">:00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638B8A70"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EB040C" w:rsidRPr="00EB040C">
        <w:rPr>
          <w:rFonts w:ascii="Trebuchet MS" w:hAnsi="Trebuchet MS" w:cs="Segoe UI,Bold"/>
          <w:b/>
          <w:bCs/>
          <w:lang w:val="en-US" w:eastAsia="ro-RO"/>
        </w:rPr>
        <w:t>20.01.2025 - 10.02.2025</w:t>
      </w:r>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2CA202A3" w14:textId="6EB2FC69" w:rsidR="002F374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r w:rsidR="00280090" w:rsidRPr="00280090">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studii</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universitare</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absolvite</w:t>
      </w:r>
      <w:proofErr w:type="spellEnd"/>
      <w:r w:rsidR="001D6CD2" w:rsidRPr="001D6CD2">
        <w:rPr>
          <w:rFonts w:ascii="Trebuchet MS" w:hAnsi="Trebuchet MS" w:cs="Segoe UI"/>
          <w:lang w:val="en-US" w:eastAsia="ro-RO"/>
        </w:rPr>
        <w:t xml:space="preserve"> cu </w:t>
      </w:r>
      <w:proofErr w:type="spellStart"/>
      <w:r w:rsidR="001D6CD2" w:rsidRPr="001D6CD2">
        <w:rPr>
          <w:rFonts w:ascii="Trebuchet MS" w:hAnsi="Trebuchet MS" w:cs="Segoe UI"/>
          <w:lang w:val="en-US" w:eastAsia="ro-RO"/>
        </w:rPr>
        <w:t>diplomă</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sau</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echivalentă</w:t>
      </w:r>
      <w:proofErr w:type="spellEnd"/>
    </w:p>
    <w:p w14:paraId="3051168D" w14:textId="496582E8"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w:t>
      </w:r>
      <w:r w:rsidR="001D6CD2">
        <w:rPr>
          <w:rFonts w:ascii="Trebuchet MS" w:hAnsi="Trebuchet MS" w:cs="Segoe UI"/>
          <w:lang w:val="en-US" w:eastAsia="ro-RO"/>
        </w:rPr>
        <w:t>5</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5BDA643F"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Cunoştinţe</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Operare</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Concepte</w:t>
      </w:r>
      <w:proofErr w:type="spellEnd"/>
      <w:r w:rsidR="00EB040C" w:rsidRPr="00EB040C">
        <w:rPr>
          <w:rFonts w:ascii="Trebuchet MS" w:hAnsi="Trebuchet MS" w:cs="Segoe UI"/>
          <w:lang w:val="en-US" w:eastAsia="ro-RO"/>
        </w:rPr>
        <w:t xml:space="preserve"> de </w:t>
      </w:r>
      <w:proofErr w:type="spellStart"/>
      <w:r w:rsidR="00EB040C" w:rsidRPr="00EB040C">
        <w:rPr>
          <w:rFonts w:ascii="Trebuchet MS" w:hAnsi="Trebuchet MS" w:cs="Segoe UI"/>
          <w:lang w:val="en-US" w:eastAsia="ro-RO"/>
        </w:rPr>
        <w:t>bază</w:t>
      </w:r>
      <w:proofErr w:type="spellEnd"/>
      <w:r w:rsidR="00EB040C" w:rsidRPr="00EB040C">
        <w:rPr>
          <w:rFonts w:ascii="Trebuchet MS" w:hAnsi="Trebuchet MS" w:cs="Segoe UI"/>
          <w:lang w:val="en-US" w:eastAsia="ro-RO"/>
        </w:rPr>
        <w:t xml:space="preserve"> ale </w:t>
      </w:r>
      <w:proofErr w:type="spellStart"/>
      <w:r w:rsidR="00EB040C" w:rsidRPr="00EB040C">
        <w:rPr>
          <w:rFonts w:ascii="Trebuchet MS" w:hAnsi="Trebuchet MS" w:cs="Segoe UI"/>
          <w:lang w:val="en-US" w:eastAsia="ro-RO"/>
        </w:rPr>
        <w:t>tehnologiei</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informaţiei</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nivel</w:t>
      </w:r>
      <w:proofErr w:type="spellEnd"/>
      <w:r w:rsidR="00EB040C" w:rsidRPr="00EB040C">
        <w:rPr>
          <w:rFonts w:ascii="Trebuchet MS" w:hAnsi="Trebuchet MS" w:cs="Segoe UI"/>
          <w:lang w:val="en-US" w:eastAsia="ro-RO"/>
        </w:rPr>
        <w:t xml:space="preserve"> de </w:t>
      </w:r>
      <w:proofErr w:type="spellStart"/>
      <w:r w:rsidR="00EB040C" w:rsidRPr="00EB040C">
        <w:rPr>
          <w:rFonts w:ascii="Trebuchet MS" w:hAnsi="Trebuchet MS" w:cs="Segoe UI"/>
          <w:lang w:val="en-US" w:eastAsia="ro-RO"/>
        </w:rPr>
        <w:t>baza</w:t>
      </w:r>
      <w:proofErr w:type="spellEnd"/>
      <w:r w:rsidR="00EB040C" w:rsidRPr="00EB040C">
        <w:rPr>
          <w:rFonts w:ascii="Trebuchet MS" w:hAnsi="Trebuchet MS" w:cs="Segoe UI"/>
          <w:lang w:val="en-US" w:eastAsia="ro-RO"/>
        </w:rPr>
        <w:t xml:space="preserve">, se </w:t>
      </w:r>
      <w:proofErr w:type="spellStart"/>
      <w:r w:rsidR="00EB040C" w:rsidRPr="00EB040C">
        <w:rPr>
          <w:rFonts w:ascii="Trebuchet MS" w:hAnsi="Trebuchet MS" w:cs="Segoe UI"/>
          <w:lang w:val="en-US" w:eastAsia="ro-RO"/>
        </w:rPr>
        <w:t>dovedeşte</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în</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cadrul</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probei</w:t>
      </w:r>
      <w:proofErr w:type="spellEnd"/>
      <w:r w:rsidR="00EB040C" w:rsidRPr="00EB040C">
        <w:rPr>
          <w:rFonts w:ascii="Trebuchet MS" w:hAnsi="Trebuchet MS" w:cs="Segoe UI"/>
          <w:lang w:val="en-US" w:eastAsia="ro-RO"/>
        </w:rPr>
        <w:t xml:space="preserve"> </w:t>
      </w:r>
      <w:proofErr w:type="spellStart"/>
      <w:r w:rsidR="00EB040C" w:rsidRPr="00EB040C">
        <w:rPr>
          <w:rFonts w:ascii="Trebuchet MS" w:hAnsi="Trebuchet MS" w:cs="Segoe UI"/>
          <w:lang w:val="en-US" w:eastAsia="ro-RO"/>
        </w:rPr>
        <w:t>suplimentare</w:t>
      </w:r>
      <w:proofErr w:type="spellEnd"/>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13E25A9E"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t>Constituția României, republicată</w:t>
      </w:r>
    </w:p>
    <w:p w14:paraId="6DBB1D23" w14:textId="3624065C" w:rsidR="00EB040C" w:rsidRPr="00EB040C" w:rsidRDefault="00EB040C" w:rsidP="00EB040C">
      <w:pPr>
        <w:ind w:left="-5"/>
        <w:jc w:val="both"/>
        <w:rPr>
          <w:rFonts w:ascii="Trebuchet MS" w:hAnsi="Trebuchet MS"/>
        </w:rPr>
      </w:pPr>
      <w:r w:rsidRPr="00EB040C">
        <w:rPr>
          <w:rFonts w:ascii="Trebuchet MS" w:hAnsi="Trebuchet MS"/>
        </w:rPr>
        <w:t xml:space="preserve">      cu tematica Constituția României, republicată</w:t>
      </w:r>
      <w:r w:rsidR="00992763">
        <w:rPr>
          <w:rFonts w:ascii="Trebuchet MS" w:hAnsi="Trebuchet MS"/>
        </w:rPr>
        <w:t>;</w:t>
      </w:r>
    </w:p>
    <w:p w14:paraId="3E59BB54"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t>Ordonanța Guvernului nr. 137/2000 privind prevenirea și sancționarea tuturor formelor de discriminare, republicată, cu modificările și completările ulterioare</w:t>
      </w:r>
    </w:p>
    <w:p w14:paraId="137469D9" w14:textId="1F14B996" w:rsidR="00EB040C" w:rsidRPr="00EB040C" w:rsidRDefault="00EB040C" w:rsidP="00EB040C">
      <w:pPr>
        <w:ind w:left="-5"/>
        <w:jc w:val="both"/>
        <w:rPr>
          <w:rFonts w:ascii="Trebuchet MS" w:hAnsi="Trebuchet MS"/>
        </w:rPr>
      </w:pPr>
      <w:r w:rsidRPr="00EB040C">
        <w:rPr>
          <w:rFonts w:ascii="Trebuchet MS" w:hAnsi="Trebuchet MS"/>
        </w:rPr>
        <w:t xml:space="preserve">      cu tematica Ordonanța Guvernului nr. 137/2000 privind prevenirea și sancționarea tuturor formelor de discriminare, republicată, cu modificările și completările ulterioare</w:t>
      </w:r>
      <w:r w:rsidR="00992763">
        <w:rPr>
          <w:rFonts w:ascii="Trebuchet MS" w:hAnsi="Trebuchet MS"/>
        </w:rPr>
        <w:t>;</w:t>
      </w:r>
    </w:p>
    <w:p w14:paraId="740D659F"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t>Legea nr. 202/2002 privind egalitatea de șanse și de tratament între femei și bărbați, republicată, cu modificările și completările ulterioare</w:t>
      </w:r>
    </w:p>
    <w:p w14:paraId="41008304" w14:textId="792071E0" w:rsidR="00EB040C" w:rsidRPr="00EB040C" w:rsidRDefault="00EB040C" w:rsidP="00EB040C">
      <w:pPr>
        <w:ind w:left="-5"/>
        <w:jc w:val="both"/>
        <w:rPr>
          <w:rFonts w:ascii="Trebuchet MS" w:hAnsi="Trebuchet MS"/>
        </w:rPr>
      </w:pPr>
      <w:r w:rsidRPr="00EB040C">
        <w:rPr>
          <w:rFonts w:ascii="Trebuchet MS" w:hAnsi="Trebuchet MS"/>
        </w:rPr>
        <w:t xml:space="preserve">      cu tematica Legea nr. 202/2002 privind egalitatea de șanse și de tratament între femei și bărbați, republicată, cu modificările și completările ulterioare</w:t>
      </w:r>
      <w:r w:rsidR="00992763">
        <w:rPr>
          <w:rFonts w:ascii="Trebuchet MS" w:hAnsi="Trebuchet MS"/>
        </w:rPr>
        <w:t>;</w:t>
      </w:r>
    </w:p>
    <w:p w14:paraId="158C6C86" w14:textId="12D3E73A" w:rsidR="00EB040C" w:rsidRPr="00992763" w:rsidRDefault="00EB040C" w:rsidP="00992763">
      <w:pPr>
        <w:numPr>
          <w:ilvl w:val="0"/>
          <w:numId w:val="25"/>
        </w:numPr>
        <w:spacing w:after="3" w:line="252" w:lineRule="auto"/>
        <w:ind w:hanging="227"/>
        <w:jc w:val="both"/>
        <w:rPr>
          <w:rFonts w:ascii="Trebuchet MS" w:hAnsi="Trebuchet MS"/>
        </w:rPr>
      </w:pPr>
      <w:r w:rsidRPr="00EB040C">
        <w:rPr>
          <w:rFonts w:ascii="Trebuchet MS" w:hAnsi="Trebuchet MS"/>
        </w:rPr>
        <w:t>Partea I, titlul I şi titlul II ale părții a II- a, titlul I al părții a IV- a, titlul I şi II ale părţii a VI- a din Ordonanța</w:t>
      </w:r>
      <w:r w:rsidR="00992763">
        <w:rPr>
          <w:rFonts w:ascii="Trebuchet MS" w:hAnsi="Trebuchet MS"/>
        </w:rPr>
        <w:t xml:space="preserve"> </w:t>
      </w:r>
      <w:r w:rsidRPr="00992763">
        <w:rPr>
          <w:rFonts w:ascii="Trebuchet MS" w:hAnsi="Trebuchet MS"/>
        </w:rPr>
        <w:t>de urgență a Guvernului nr. 57/2019, cu modificările și completările ulterioare</w:t>
      </w:r>
    </w:p>
    <w:p w14:paraId="0096ADF7" w14:textId="6F36B19A" w:rsidR="00EB040C" w:rsidRDefault="00EB040C" w:rsidP="00992763">
      <w:pPr>
        <w:ind w:left="-5"/>
        <w:jc w:val="both"/>
        <w:rPr>
          <w:rFonts w:ascii="Trebuchet MS" w:hAnsi="Trebuchet MS"/>
        </w:rPr>
      </w:pPr>
      <w:r w:rsidRPr="00EB040C">
        <w:rPr>
          <w:rFonts w:ascii="Trebuchet MS" w:hAnsi="Trebuchet MS"/>
        </w:rPr>
        <w:t xml:space="preserve">      cu tematica Partea I, titlul I şi titlul II ale părții a II- a, titlul I al părții a IV- a, titlul I şi II ale părţii a VI- a din</w:t>
      </w:r>
      <w:r w:rsidR="00992763">
        <w:rPr>
          <w:rFonts w:ascii="Trebuchet MS" w:hAnsi="Trebuchet MS"/>
        </w:rPr>
        <w:t xml:space="preserve"> </w:t>
      </w:r>
      <w:r w:rsidRPr="00EB040C">
        <w:rPr>
          <w:rFonts w:ascii="Trebuchet MS" w:hAnsi="Trebuchet MS"/>
        </w:rPr>
        <w:t>Ordonanța de urgență a Guvernului nr. 57/2019, cu modificările și completările ulterioare</w:t>
      </w:r>
      <w:r w:rsidR="00992763">
        <w:rPr>
          <w:rFonts w:ascii="Trebuchet MS" w:hAnsi="Trebuchet MS"/>
        </w:rPr>
        <w:t>;</w:t>
      </w:r>
    </w:p>
    <w:p w14:paraId="11B5B825" w14:textId="77777777" w:rsidR="00992763" w:rsidRPr="00EB040C" w:rsidRDefault="00992763" w:rsidP="00992763">
      <w:pPr>
        <w:ind w:left="-5"/>
        <w:jc w:val="both"/>
        <w:rPr>
          <w:rFonts w:ascii="Trebuchet MS" w:hAnsi="Trebuchet MS"/>
        </w:rPr>
      </w:pPr>
    </w:p>
    <w:p w14:paraId="2F9C7D7A"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lastRenderedPageBreak/>
        <w:t>Regulamentul Senatului, actualizat</w:t>
      </w:r>
    </w:p>
    <w:p w14:paraId="21867343" w14:textId="03662FB9" w:rsidR="00EB040C" w:rsidRPr="00EB040C" w:rsidRDefault="00EB040C" w:rsidP="00EB040C">
      <w:pPr>
        <w:ind w:left="-5"/>
        <w:jc w:val="both"/>
        <w:rPr>
          <w:rFonts w:ascii="Trebuchet MS" w:hAnsi="Trebuchet MS"/>
        </w:rPr>
      </w:pPr>
      <w:r w:rsidRPr="00EB040C">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senatori în domeniul mediului, apelor și pădurilor, Solicitări directe ale Comisiilor parlamentare care privesc proiectele de acte normative aflate în procedură parlamentară</w:t>
      </w:r>
      <w:r w:rsidR="00992763">
        <w:rPr>
          <w:rFonts w:ascii="Trebuchet MS" w:hAnsi="Trebuchet MS"/>
        </w:rPr>
        <w:t>;</w:t>
      </w:r>
    </w:p>
    <w:p w14:paraId="3E008A53"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t>Regulamentul Camerei Deputaților, actualizat</w:t>
      </w:r>
    </w:p>
    <w:p w14:paraId="35C75E18" w14:textId="02417C3D" w:rsidR="00EB040C" w:rsidRPr="00EB040C" w:rsidRDefault="00EB040C" w:rsidP="00EB040C">
      <w:pPr>
        <w:ind w:left="-5"/>
        <w:jc w:val="both"/>
        <w:rPr>
          <w:rFonts w:ascii="Trebuchet MS" w:hAnsi="Trebuchet MS"/>
        </w:rPr>
      </w:pPr>
      <w:r w:rsidRPr="00EB040C">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deputați în domeniul mediului, apelor și pădurilor, Solicitări directe ale Comisiilor parlamentare care privesc proiectele de acte normative aflate în procedură parlamentară</w:t>
      </w:r>
      <w:r w:rsidR="00992763">
        <w:rPr>
          <w:rFonts w:ascii="Trebuchet MS" w:hAnsi="Trebuchet MS"/>
        </w:rPr>
        <w:t>;</w:t>
      </w:r>
    </w:p>
    <w:p w14:paraId="3C7188E6" w14:textId="77777777" w:rsidR="00EB040C" w:rsidRPr="00EB040C" w:rsidRDefault="00EB040C" w:rsidP="00EB040C">
      <w:pPr>
        <w:numPr>
          <w:ilvl w:val="0"/>
          <w:numId w:val="25"/>
        </w:numPr>
        <w:spacing w:after="3" w:line="252" w:lineRule="auto"/>
        <w:ind w:hanging="227"/>
        <w:jc w:val="both"/>
        <w:rPr>
          <w:rFonts w:ascii="Trebuchet MS" w:hAnsi="Trebuchet MS"/>
        </w:rPr>
      </w:pPr>
      <w:r w:rsidRPr="00EB040C">
        <w:rPr>
          <w:rFonts w:ascii="Trebuchet MS" w:hAnsi="Trebuchet MS"/>
        </w:rPr>
        <w:t>Hotărârea Guvernului nr.43/2020 privind organizarea și funcționarea Ministerului Mediului, Apelor și Pădurilor, cu modificările și completările ulterioare</w:t>
      </w:r>
    </w:p>
    <w:p w14:paraId="6A9DB2A6" w14:textId="2547F432" w:rsidR="00EB040C" w:rsidRPr="00EB040C" w:rsidRDefault="00EB040C" w:rsidP="00EB040C">
      <w:pPr>
        <w:spacing w:after="329"/>
        <w:ind w:left="-5"/>
        <w:jc w:val="both"/>
        <w:rPr>
          <w:rFonts w:ascii="Trebuchet MS" w:hAnsi="Trebuchet MS"/>
        </w:rPr>
      </w:pPr>
      <w:r w:rsidRPr="00EB040C">
        <w:rPr>
          <w:rFonts w:ascii="Trebuchet MS" w:hAnsi="Trebuchet MS"/>
        </w:rPr>
        <w:t xml:space="preserve">      cu tematica Funcțiile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992763">
        <w:rPr>
          <w:rFonts w:ascii="Trebuchet MS" w:hAnsi="Trebuchet MS"/>
        </w:rPr>
        <w:t>.</w:t>
      </w:r>
    </w:p>
    <w:p w14:paraId="53E965AD" w14:textId="619DC969" w:rsidR="003643E2" w:rsidRDefault="003643E2" w:rsidP="00280090">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6928B444"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Respectarea legislației, ordinelor, regulamentelor, procedurilor și instrucțiunilor, ce țin de activitatea SRPDS;</w:t>
      </w:r>
    </w:p>
    <w:p w14:paraId="59988B9D"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Utilizarea resurselor publice în condiții de eficiență, eficacitate și economicitate;</w:t>
      </w:r>
    </w:p>
    <w:p w14:paraId="4C30E9FD"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Respectarea circuitului documentelor în cadrul instituției;</w:t>
      </w:r>
    </w:p>
    <w:p w14:paraId="0B8D7497"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Păstrarea confidențialității în legătură cu faptele, informațiile sau documentele de care ia cunoștință în exercitarea funcției;</w:t>
      </w:r>
    </w:p>
    <w:p w14:paraId="4CBE8AFD"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Răspunde de accesarea și utilizarea zilnică a e-mailului de serviciu;</w:t>
      </w:r>
    </w:p>
    <w:p w14:paraId="44E6E659"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Răspunde de legalitatea și corectitudinea actelor întocmite în baza fișei postului și a dispozițiilor legale;</w:t>
      </w:r>
    </w:p>
    <w:p w14:paraId="691FC763"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Inițierea și elaborarea referatelor de necesitate, fundamentate inclusiv pentru oportunitate;</w:t>
      </w:r>
    </w:p>
    <w:p w14:paraId="0330FFC1"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Respectarea și aplicarea normelor de Prevenire și Stingere a Incendiilor (PSI) și de Securitate și Sănătate în Muncă (SSM);</w:t>
      </w:r>
    </w:p>
    <w:p w14:paraId="09D039FA"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Răspunde de utilizarea corespunzătoare a sistemului informatic integrat;</w:t>
      </w:r>
    </w:p>
    <w:p w14:paraId="144CDB68"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Colaborarea cu alte instituții și entități, pe domeniul specific de activitate, în limita mandatului acordat;</w:t>
      </w:r>
    </w:p>
    <w:p w14:paraId="6389D5FF"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Respectarea și implementarea normelor și instrucțiunilor privind Strategia Națională Anticorupție;</w:t>
      </w:r>
    </w:p>
    <w:p w14:paraId="39E3958E"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Respectarea și aplicarea normelor de conduită etică, profesională și de comportament;</w:t>
      </w:r>
    </w:p>
    <w:p w14:paraId="6AED38C2"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Completarea şi transmiterea prin portalul e- DAI a declarațiilor de avere și a declarațiilor de interese în termenul legal prevăzut;</w:t>
      </w:r>
    </w:p>
    <w:p w14:paraId="29A751F4"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Monitorizarea procedurilor specifice domeniului de competență;</w:t>
      </w:r>
    </w:p>
    <w:p w14:paraId="7B1A2571" w14:textId="0703064C"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Asigură activitatea ce ține de secretariatul și registratura Serviciului Relația cu Parlamentul, Sindicatele și</w:t>
      </w:r>
      <w:r>
        <w:rPr>
          <w:rFonts w:ascii="Trebuchet MS" w:hAnsi="Trebuchet MS"/>
        </w:rPr>
        <w:t xml:space="preserve"> </w:t>
      </w:r>
      <w:r w:rsidRPr="00EB040C">
        <w:rPr>
          <w:rFonts w:ascii="Trebuchet MS" w:hAnsi="Trebuchet MS"/>
        </w:rPr>
        <w:t>Dialog Social;</w:t>
      </w:r>
    </w:p>
    <w:p w14:paraId="351B47FA"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Asigură, direct şi prin Departamentul pentru Relaţia cu Parlamentul din cadrul Secretariatului General al Guvernului, denumit în continuare DRP, relaţia cu Senatul şi Camera Deputaţilor pe probleme care vizează procesul legislativ parlamentar al propunerilor legislative(iniţiative parlamentare) și al proiectelor de acte normative (iniţiative guvernamentale), răspunsul la interpelările şi întrebările adresate de senatori şi deputaţi ministrului mediului, apelor și pădurilor, soluţionarea propunerilor legislative parlamentare transmise de către DRP și declaraţiile politice ale parlamentarilor;</w:t>
      </w:r>
    </w:p>
    <w:p w14:paraId="72A51942"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 xml:space="preserve">Solicită puncte de vedere direcţiilor de specialitate din cadrul MMAP dar și autorităților aflate în coordonarea/subordonarea/sub autoritatea MMAP, în vederea elaborării răspunsurilor la întrebările </w:t>
      </w:r>
      <w:r w:rsidRPr="00EB040C">
        <w:rPr>
          <w:rFonts w:ascii="Trebuchet MS" w:hAnsi="Trebuchet MS"/>
        </w:rPr>
        <w:lastRenderedPageBreak/>
        <w:t>și interpelările formulate de deputați și senatori, precum și la inițiativele legislative parlamentare/proiecte/amendamente formulate asupra proiectelor de legi aflate în procedură parlamentară;</w:t>
      </w:r>
    </w:p>
    <w:p w14:paraId="42C6F834"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Întocmește forma finală a răspunsurilor ministerului cu privire la întrebările și interpelările formulate de către parlamentari, a punctelor de vedere la propunerile legislative inițiate de către parlamentari, precum și la amendamentele formulate asupra proiectelor de legi aflate în procedură parlamentară, care vizează competențele MMAP;</w:t>
      </w:r>
    </w:p>
    <w:p w14:paraId="662CCD36"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Transmite punctele de vedere ale MMAP la DRP în vederea formulării punctului de vedere al Guvernului pentru inițiativele parlamentare;</w:t>
      </w:r>
    </w:p>
    <w:p w14:paraId="5FC98727"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Urmăreşte, prin legătura cu comisiile parlamentare, stadiul dezbaterilor privind proiectele de acte normative precum şi a altor documente suport transmise de MMAP;</w:t>
      </w:r>
    </w:p>
    <w:p w14:paraId="5152CAA5"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Analizarea, sintetizarea și pregătirea documentației aferentă proiectelor de acte normative ce urmează a fi susținute de către Secretarul de Stat pentru Relația cu Parlamentul, în cadrul comisiilor parlamentare de specialitate, precum și în plenul celor două Camere ale Parlamentului;</w:t>
      </w:r>
    </w:p>
    <w:p w14:paraId="7034EFDC"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Monitorizează proiectele și inițiativele legislative aflate în procedură parlamentară specifice domeniului de competență;</w:t>
      </w:r>
    </w:p>
    <w:p w14:paraId="39E2B58C"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Primeşte şi întocmește/transmite conducerii MMAP programul parlamentar săptămânal privind ordinea de zi a şedinţelor celor două Camere ale Parlamentului, respectiv pentru comisiile de specialitate și ședințele plenului celor două camere;</w:t>
      </w:r>
    </w:p>
    <w:p w14:paraId="495B819E"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Participă, în condiţiile legii, alături de conducerea MMAP și reprezentanţii direcţiilor/autorităților aflate în coordonarea/subordonarea/sub autoritatea MMAP, la lucrările comisiilor parlamentare în vederea susținerii proiectelor de acte normative care vizează competențele MMAP;</w:t>
      </w:r>
    </w:p>
    <w:p w14:paraId="5688685C"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Asigură legătura cu Secretariatul General al Guvernului – Departamentul pentru Relația cu Parlamentul, urmărind parcursul legislativ al proiectelor de Lege inițiate de minister și aprobate de Guvern, precum și a inițiativelor legislative parlamentare din sfera de competență a MMAP;</w:t>
      </w:r>
    </w:p>
    <w:p w14:paraId="4A1862B8"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Primeşte și urmărește rapoartele comisiilor de specialitate ale celor două Camere ale Parlamentului la proiectele de legi aflate în procedură parlamentară și le transmite spre consultare, direcţiilor de specialitate din minister pe domeniul de competență;</w:t>
      </w:r>
    </w:p>
    <w:p w14:paraId="249009C2"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Elaborează și transmite punctul de vedere al ministerului asupra solicitărilor, sesizărilor și materialelor transmise de către comisiile de specialitate ale Parlamentului, pe baza răspunsurilor, observațiilor și propunerilor direcțiilor de specialitate;</w:t>
      </w:r>
    </w:p>
    <w:p w14:paraId="44D313F2"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 xml:space="preserve">Răspunde de calitatea și corectitudinea lucrărilor executate, având obligația asumării prin semnătură a lucrărilor întocmite și predarea acestora </w:t>
      </w:r>
      <w:r w:rsidRPr="00EB040C">
        <w:rPr>
          <w:rFonts w:cs="Calibri"/>
        </w:rPr>
        <w:t>ȋ</w:t>
      </w:r>
      <w:r w:rsidRPr="00EB040C">
        <w:rPr>
          <w:rFonts w:ascii="Trebuchet MS" w:hAnsi="Trebuchet MS"/>
        </w:rPr>
        <w:t xml:space="preserve">n termenele stabilite de </w:t>
      </w:r>
      <w:r w:rsidRPr="00EB040C">
        <w:rPr>
          <w:rFonts w:ascii="Trebuchet MS" w:hAnsi="Trebuchet MS" w:cs="Trebuchet MS"/>
        </w:rPr>
        <w:t>ș</w:t>
      </w:r>
      <w:r w:rsidRPr="00EB040C">
        <w:rPr>
          <w:rFonts w:ascii="Trebuchet MS" w:hAnsi="Trebuchet MS"/>
        </w:rPr>
        <w:t>eful ierarhic;</w:t>
      </w:r>
    </w:p>
    <w:p w14:paraId="70B0F4CA"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Participă, în cadrul comisiilor din Parlament, la întâlnirile grupurilor de lucru pe marginea proiectelor aflate în procedură parlamentară;</w:t>
      </w:r>
    </w:p>
    <w:p w14:paraId="4FABED55"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Elaborează și actualizează stadiul proiectelor de legi și a inițiativelor legislative;</w:t>
      </w:r>
    </w:p>
    <w:p w14:paraId="11BCAAC7"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Încadrarea în normele de timp prevăzute de legislație, regulamente și proceduri în ceea ce privește elaborarea lucrărilor și circuitul documentelor;</w:t>
      </w:r>
    </w:p>
    <w:p w14:paraId="0DF0400E"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Răspunde de arhivarea și păstrarea în bune condiții a documentelor proprii ce fac obiectul activității desfășurate în cadrul structurii din care face parte;</w:t>
      </w:r>
    </w:p>
    <w:p w14:paraId="54D60F8F"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Îndeplinește și alte atribuții prevăzute în procedura operațională privind activitatea pe relația cu Parlamentul, precum și alte sarcini dispuse de șeful ierarhic superior;</w:t>
      </w:r>
    </w:p>
    <w:p w14:paraId="331FBCD0" w14:textId="77777777" w:rsidR="00EB040C" w:rsidRPr="00EB040C" w:rsidRDefault="00EB040C" w:rsidP="00EB040C">
      <w:pPr>
        <w:numPr>
          <w:ilvl w:val="0"/>
          <w:numId w:val="26"/>
        </w:numPr>
        <w:spacing w:after="3" w:line="252" w:lineRule="auto"/>
        <w:ind w:hanging="345"/>
        <w:jc w:val="both"/>
        <w:rPr>
          <w:rFonts w:ascii="Trebuchet MS" w:hAnsi="Trebuchet MS"/>
        </w:rPr>
      </w:pPr>
      <w:r w:rsidRPr="00EB040C">
        <w:rPr>
          <w:rFonts w:ascii="Trebuchet MS" w:hAnsi="Trebuchet MS"/>
        </w:rPr>
        <w:t>Cunoaşterea şi respectarea prevederilor Regulamentului de Ordine Interioară şi ale Regulamentului de Organizare şi Funcţionare a Ministerului Mediului, Apelor şi Pădurilor;</w:t>
      </w:r>
    </w:p>
    <w:p w14:paraId="639B4590" w14:textId="77777777" w:rsidR="00EB040C" w:rsidRPr="00EB040C" w:rsidRDefault="00EB040C" w:rsidP="00EB040C">
      <w:pPr>
        <w:numPr>
          <w:ilvl w:val="0"/>
          <w:numId w:val="26"/>
        </w:numPr>
        <w:spacing w:after="329" w:line="252" w:lineRule="auto"/>
        <w:ind w:hanging="345"/>
        <w:jc w:val="both"/>
        <w:rPr>
          <w:rFonts w:ascii="Trebuchet MS" w:hAnsi="Trebuchet MS"/>
        </w:rPr>
      </w:pPr>
      <w:r w:rsidRPr="00EB040C">
        <w:rPr>
          <w:rFonts w:ascii="Trebuchet MS" w:hAnsi="Trebuchet MS"/>
        </w:rPr>
        <w:t>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58C1A4CA" w14:textId="36C89143"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lastRenderedPageBreak/>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6CD34157"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14214C">
        <w:rPr>
          <w:rFonts w:ascii="Trebuchet MS" w:eastAsia="MS Mincho" w:hAnsi="Trebuchet MS"/>
          <w:b/>
          <w:bCs/>
        </w:rPr>
        <w:t>2</w:t>
      </w:r>
      <w:r w:rsidR="00EB040C">
        <w:rPr>
          <w:rFonts w:ascii="Trebuchet MS" w:eastAsia="MS Mincho" w:hAnsi="Trebuchet MS"/>
          <w:b/>
          <w:bCs/>
        </w:rPr>
        <w:t>0</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5321035F"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9C1E32">
        <w:rPr>
          <w:rFonts w:ascii="Trebuchet MS" w:hAnsi="Trebuchet MS"/>
        </w:rPr>
        <w:t>mediu</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4A6ACA">
        <w:rPr>
          <w:rFonts w:ascii="Trebuchet MS" w:hAnsi="Trebuchet MS"/>
        </w:rPr>
        <w:t>27</w:t>
      </w:r>
      <w:r w:rsidR="0000148F" w:rsidRPr="00CE1631">
        <w:rPr>
          <w:rFonts w:ascii="Trebuchet MS" w:hAnsi="Trebuchet MS"/>
        </w:rPr>
        <w:t>.0</w:t>
      </w:r>
      <w:r w:rsidR="004A6ACA">
        <w:rPr>
          <w:rFonts w:ascii="Trebuchet MS" w:hAnsi="Trebuchet MS"/>
        </w:rPr>
        <w:t>2</w:t>
      </w:r>
      <w:r w:rsidR="0000148F" w:rsidRPr="00CE1631">
        <w:rPr>
          <w:rFonts w:ascii="Trebuchet MS" w:hAnsi="Trebuchet MS"/>
        </w:rPr>
        <w:t>.202</w:t>
      </w:r>
      <w:r w:rsidR="004A6ACA">
        <w:rPr>
          <w:rFonts w:ascii="Trebuchet MS" w:hAnsi="Trebuchet MS"/>
        </w:rPr>
        <w:t>5</w:t>
      </w:r>
      <w:r w:rsidR="0000148F" w:rsidRPr="00CE1631">
        <w:rPr>
          <w:rFonts w:ascii="Trebuchet MS" w:hAnsi="Trebuchet MS"/>
        </w:rPr>
        <w:t xml:space="preserve"> începând cu ora 9:</w:t>
      </w:r>
      <w:r w:rsidR="004A6ACA">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0B09C62C"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254FA6">
        <w:rPr>
          <w:rFonts w:ascii="Trebuchet MS" w:hAnsi="Trebuchet MS"/>
        </w:rPr>
        <w:t>0</w:t>
      </w:r>
      <w:r w:rsidR="004A6ACA">
        <w:rPr>
          <w:rFonts w:ascii="Trebuchet MS" w:hAnsi="Trebuchet MS"/>
        </w:rPr>
        <w:t>3</w:t>
      </w:r>
      <w:r w:rsidRPr="00CE1631">
        <w:rPr>
          <w:rFonts w:ascii="Trebuchet MS" w:hAnsi="Trebuchet MS"/>
        </w:rPr>
        <w:t>.0</w:t>
      </w:r>
      <w:r w:rsidR="004A6ACA">
        <w:rPr>
          <w:rFonts w:ascii="Trebuchet MS" w:hAnsi="Trebuchet MS"/>
        </w:rPr>
        <w:t>3</w:t>
      </w:r>
      <w:r w:rsidRPr="00CE1631">
        <w:rPr>
          <w:rFonts w:ascii="Trebuchet MS" w:hAnsi="Trebuchet MS"/>
        </w:rPr>
        <w:t>.202</w:t>
      </w:r>
      <w:r w:rsidR="004A6ACA">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4A6ACA" w:rsidRPr="004A6ACA">
        <w:rPr>
          <w:rFonts w:ascii="Trebuchet MS" w:hAnsi="Trebuchet MS"/>
        </w:rPr>
        <w:t xml:space="preserve">9:45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5B3CE7D3" w14:textId="77777777" w:rsidR="0007118F" w:rsidRDefault="0007118F" w:rsidP="009322BB">
      <w:pPr>
        <w:autoSpaceDE w:val="0"/>
        <w:autoSpaceDN w:val="0"/>
        <w:adjustRightInd w:val="0"/>
        <w:jc w:val="both"/>
        <w:rPr>
          <w:rFonts w:ascii="Trebuchet MS" w:hAnsi="Trebuchet MS" w:cs="Segoe UI,Bold"/>
          <w:b/>
          <w:bCs/>
          <w:lang w:val="en-US" w:eastAsia="ro-RO"/>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lastRenderedPageBreak/>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Pr="00CE1631"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cel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1D6CD2">
      <w:headerReference w:type="default" r:id="rId9"/>
      <w:footerReference w:type="default" r:id="rId10"/>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52D2" w14:textId="77777777" w:rsidR="00433AB2" w:rsidRDefault="00433AB2" w:rsidP="000235A4">
      <w:r>
        <w:separator/>
      </w:r>
    </w:p>
  </w:endnote>
  <w:endnote w:type="continuationSeparator" w:id="0">
    <w:p w14:paraId="6FF0DCDD" w14:textId="77777777" w:rsidR="00433AB2" w:rsidRDefault="00433AB2"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ED9A" w14:textId="77777777" w:rsidR="00433AB2" w:rsidRDefault="00433AB2" w:rsidP="000235A4">
      <w:r>
        <w:separator/>
      </w:r>
    </w:p>
  </w:footnote>
  <w:footnote w:type="continuationSeparator" w:id="0">
    <w:p w14:paraId="5EF0693D" w14:textId="77777777" w:rsidR="00433AB2" w:rsidRDefault="00433AB2"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3"/>
  </w:num>
  <w:num w:numId="5" w16cid:durableId="2085839358">
    <w:abstractNumId w:val="26"/>
  </w:num>
  <w:num w:numId="6" w16cid:durableId="1732539914">
    <w:abstractNumId w:val="16"/>
  </w:num>
  <w:num w:numId="7" w16cid:durableId="1616909344">
    <w:abstractNumId w:val="5"/>
  </w:num>
  <w:num w:numId="8" w16cid:durableId="313339240">
    <w:abstractNumId w:val="17"/>
  </w:num>
  <w:num w:numId="9" w16cid:durableId="1890066289">
    <w:abstractNumId w:val="1"/>
  </w:num>
  <w:num w:numId="10" w16cid:durableId="1550846937">
    <w:abstractNumId w:val="4"/>
  </w:num>
  <w:num w:numId="11" w16cid:durableId="1140418321">
    <w:abstractNumId w:val="24"/>
  </w:num>
  <w:num w:numId="12" w16cid:durableId="1201895786">
    <w:abstractNumId w:val="18"/>
  </w:num>
  <w:num w:numId="13" w16cid:durableId="2166549">
    <w:abstractNumId w:val="10"/>
  </w:num>
  <w:num w:numId="14" w16cid:durableId="1524203055">
    <w:abstractNumId w:val="15"/>
  </w:num>
  <w:num w:numId="15" w16cid:durableId="539126826">
    <w:abstractNumId w:val="23"/>
  </w:num>
  <w:num w:numId="16" w16cid:durableId="1441996758">
    <w:abstractNumId w:val="21"/>
  </w:num>
  <w:num w:numId="17" w16cid:durableId="1174104704">
    <w:abstractNumId w:val="7"/>
  </w:num>
  <w:num w:numId="18" w16cid:durableId="1085879490">
    <w:abstractNumId w:val="14"/>
  </w:num>
  <w:num w:numId="19" w16cid:durableId="474761301">
    <w:abstractNumId w:val="20"/>
  </w:num>
  <w:num w:numId="20" w16cid:durableId="1240477941">
    <w:abstractNumId w:val="2"/>
  </w:num>
  <w:num w:numId="21" w16cid:durableId="299461769">
    <w:abstractNumId w:val="11"/>
  </w:num>
  <w:num w:numId="22" w16cid:durableId="63611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5"/>
  </w:num>
  <w:num w:numId="24" w16cid:durableId="1673333284">
    <w:abstractNumId w:val="8"/>
  </w:num>
  <w:num w:numId="25" w16cid:durableId="1939438522">
    <w:abstractNumId w:val="9"/>
  </w:num>
  <w:num w:numId="26" w16cid:durableId="4847365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95D61"/>
    <w:rsid w:val="000A00B7"/>
    <w:rsid w:val="000A122B"/>
    <w:rsid w:val="000A32CF"/>
    <w:rsid w:val="000A3630"/>
    <w:rsid w:val="000B0249"/>
    <w:rsid w:val="000C26C2"/>
    <w:rsid w:val="000C7D4B"/>
    <w:rsid w:val="000D07BC"/>
    <w:rsid w:val="000E54CC"/>
    <w:rsid w:val="000E5F62"/>
    <w:rsid w:val="000F3FBD"/>
    <w:rsid w:val="00107BBB"/>
    <w:rsid w:val="00111257"/>
    <w:rsid w:val="00113670"/>
    <w:rsid w:val="00115864"/>
    <w:rsid w:val="00120839"/>
    <w:rsid w:val="00120974"/>
    <w:rsid w:val="00120E95"/>
    <w:rsid w:val="001263F7"/>
    <w:rsid w:val="00127156"/>
    <w:rsid w:val="0012778C"/>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6CD2"/>
    <w:rsid w:val="001D7FDC"/>
    <w:rsid w:val="001E094F"/>
    <w:rsid w:val="001E70A1"/>
    <w:rsid w:val="001F15DC"/>
    <w:rsid w:val="001F3787"/>
    <w:rsid w:val="00214DFE"/>
    <w:rsid w:val="00216F9D"/>
    <w:rsid w:val="00217D0B"/>
    <w:rsid w:val="00224060"/>
    <w:rsid w:val="00224583"/>
    <w:rsid w:val="00244FBB"/>
    <w:rsid w:val="00254FA6"/>
    <w:rsid w:val="0025709F"/>
    <w:rsid w:val="00264B6A"/>
    <w:rsid w:val="002707B0"/>
    <w:rsid w:val="00270D51"/>
    <w:rsid w:val="00274571"/>
    <w:rsid w:val="00280090"/>
    <w:rsid w:val="002825AF"/>
    <w:rsid w:val="0028752F"/>
    <w:rsid w:val="0029022F"/>
    <w:rsid w:val="00290D26"/>
    <w:rsid w:val="00291B72"/>
    <w:rsid w:val="00294EF9"/>
    <w:rsid w:val="002A2A3C"/>
    <w:rsid w:val="002A3246"/>
    <w:rsid w:val="002A4E85"/>
    <w:rsid w:val="002A602D"/>
    <w:rsid w:val="002B220D"/>
    <w:rsid w:val="002C255C"/>
    <w:rsid w:val="002C7A8C"/>
    <w:rsid w:val="002D2D7C"/>
    <w:rsid w:val="002D67FB"/>
    <w:rsid w:val="002E53DF"/>
    <w:rsid w:val="002E5E18"/>
    <w:rsid w:val="002E6343"/>
    <w:rsid w:val="002F0094"/>
    <w:rsid w:val="002F031A"/>
    <w:rsid w:val="002F3744"/>
    <w:rsid w:val="002F42CA"/>
    <w:rsid w:val="002F54A2"/>
    <w:rsid w:val="002F7E2B"/>
    <w:rsid w:val="003027F6"/>
    <w:rsid w:val="0030426D"/>
    <w:rsid w:val="00304772"/>
    <w:rsid w:val="00304C66"/>
    <w:rsid w:val="003276DB"/>
    <w:rsid w:val="0032793A"/>
    <w:rsid w:val="00330053"/>
    <w:rsid w:val="003322AA"/>
    <w:rsid w:val="00346A28"/>
    <w:rsid w:val="00360124"/>
    <w:rsid w:val="00361FE3"/>
    <w:rsid w:val="003620C5"/>
    <w:rsid w:val="003643E2"/>
    <w:rsid w:val="003645B6"/>
    <w:rsid w:val="00367329"/>
    <w:rsid w:val="0037504B"/>
    <w:rsid w:val="00376770"/>
    <w:rsid w:val="00392DBE"/>
    <w:rsid w:val="003A1A2A"/>
    <w:rsid w:val="003A3D95"/>
    <w:rsid w:val="003A656D"/>
    <w:rsid w:val="003A6844"/>
    <w:rsid w:val="003B66AB"/>
    <w:rsid w:val="003B7957"/>
    <w:rsid w:val="003C1E98"/>
    <w:rsid w:val="003C315C"/>
    <w:rsid w:val="003C3473"/>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0958"/>
    <w:rsid w:val="00433AB2"/>
    <w:rsid w:val="00434FEF"/>
    <w:rsid w:val="00440B4B"/>
    <w:rsid w:val="00455347"/>
    <w:rsid w:val="0045675D"/>
    <w:rsid w:val="00464F45"/>
    <w:rsid w:val="00466348"/>
    <w:rsid w:val="00471F5B"/>
    <w:rsid w:val="004802FC"/>
    <w:rsid w:val="00483569"/>
    <w:rsid w:val="00484F81"/>
    <w:rsid w:val="0049173C"/>
    <w:rsid w:val="004A1C90"/>
    <w:rsid w:val="004A6ACA"/>
    <w:rsid w:val="004B5B9D"/>
    <w:rsid w:val="004C5D3E"/>
    <w:rsid w:val="004D0F94"/>
    <w:rsid w:val="004D3D57"/>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82FA4"/>
    <w:rsid w:val="007910C7"/>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33D1"/>
    <w:rsid w:val="00866C2B"/>
    <w:rsid w:val="008716B6"/>
    <w:rsid w:val="00883152"/>
    <w:rsid w:val="00890539"/>
    <w:rsid w:val="00894660"/>
    <w:rsid w:val="008A0AFD"/>
    <w:rsid w:val="008A1163"/>
    <w:rsid w:val="008C183C"/>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521A"/>
    <w:rsid w:val="00950353"/>
    <w:rsid w:val="0095187A"/>
    <w:rsid w:val="00964621"/>
    <w:rsid w:val="009723CD"/>
    <w:rsid w:val="00973D52"/>
    <w:rsid w:val="00987CE1"/>
    <w:rsid w:val="00992763"/>
    <w:rsid w:val="0099305B"/>
    <w:rsid w:val="00993AC5"/>
    <w:rsid w:val="009A0D44"/>
    <w:rsid w:val="009A1921"/>
    <w:rsid w:val="009A1F75"/>
    <w:rsid w:val="009A5F0D"/>
    <w:rsid w:val="009B6FEB"/>
    <w:rsid w:val="009C1E32"/>
    <w:rsid w:val="009C4C52"/>
    <w:rsid w:val="009C7D99"/>
    <w:rsid w:val="009D72DD"/>
    <w:rsid w:val="009E436E"/>
    <w:rsid w:val="009E7258"/>
    <w:rsid w:val="009E7A48"/>
    <w:rsid w:val="009E7B9E"/>
    <w:rsid w:val="009F17ED"/>
    <w:rsid w:val="00A04E45"/>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D5ADC"/>
    <w:rsid w:val="00BE1A32"/>
    <w:rsid w:val="00BE2CE1"/>
    <w:rsid w:val="00BE4EC3"/>
    <w:rsid w:val="00BE757D"/>
    <w:rsid w:val="00BF1D5F"/>
    <w:rsid w:val="00C04E94"/>
    <w:rsid w:val="00C07794"/>
    <w:rsid w:val="00C20FCF"/>
    <w:rsid w:val="00C230C8"/>
    <w:rsid w:val="00C23393"/>
    <w:rsid w:val="00C319C1"/>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E1631"/>
    <w:rsid w:val="00CE23DE"/>
    <w:rsid w:val="00CE2F1D"/>
    <w:rsid w:val="00CF4A3B"/>
    <w:rsid w:val="00CF68B8"/>
    <w:rsid w:val="00D0082E"/>
    <w:rsid w:val="00D01EB6"/>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4CFD"/>
    <w:rsid w:val="00E567E7"/>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6542D"/>
    <w:rsid w:val="00F66CA5"/>
    <w:rsid w:val="00F746B6"/>
    <w:rsid w:val="00F74F93"/>
    <w:rsid w:val="00F806E1"/>
    <w:rsid w:val="00F82A7C"/>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17992</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25</cp:revision>
  <cp:lastPrinted>2024-04-03T10:13:00Z</cp:lastPrinted>
  <dcterms:created xsi:type="dcterms:W3CDTF">2024-04-04T06:19:00Z</dcterms:created>
  <dcterms:modified xsi:type="dcterms:W3CDTF">2025-01-15T07:51:00Z</dcterms:modified>
</cp:coreProperties>
</file>