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0B4AC553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09536E">
        <w:rPr>
          <w:rFonts w:ascii="Trebuchet MS" w:eastAsia="MS Mincho" w:hAnsi="Trebuchet MS"/>
          <w:b/>
          <w:bCs/>
          <w:sz w:val="22"/>
          <w:szCs w:val="22"/>
        </w:rPr>
        <w:t>superior</w:t>
      </w:r>
      <w:r w:rsidR="008C5F5D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Serviciului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Contabilitate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Plăți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–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Monitorizare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Proiecte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5F0AAFF8" w:rsidR="00107BBB" w:rsidRPr="00CE1631" w:rsidRDefault="002F3FFB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24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13D4C095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975BF5">
        <w:rPr>
          <w:rFonts w:ascii="Trebuchet MS" w:eastAsia="Times New Roman" w:hAnsi="Trebuchet MS"/>
        </w:rPr>
        <w:t>superior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0B556DBE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1F16F3">
        <w:rPr>
          <w:rFonts w:ascii="Trebuchet MS" w:hAnsi="Trebuchet MS"/>
          <w:color w:val="000000"/>
        </w:rPr>
        <w:t>612109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7DC2D0B7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2F3FFB">
        <w:rPr>
          <w:rFonts w:ascii="Trebuchet MS" w:hAnsi="Trebuchet MS" w:cs="Segoe UI"/>
          <w:lang w:val="en-US" w:eastAsia="ro-RO"/>
        </w:rPr>
        <w:t>24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</w:t>
      </w:r>
      <w:r w:rsidR="00975BF5">
        <w:rPr>
          <w:rFonts w:ascii="Trebuchet MS" w:hAnsi="Trebuchet MS" w:cs="Segoe UI"/>
          <w:lang w:val="en-US" w:eastAsia="ro-RO"/>
        </w:rPr>
        <w:t>09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39B71F15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2F3FFB">
        <w:rPr>
          <w:rFonts w:ascii="Trebuchet MS" w:hAnsi="Trebuchet MS" w:cs="Segoe UI"/>
          <w:lang w:val="en-US" w:eastAsia="ro-RO"/>
        </w:rPr>
        <w:t>24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43B7E968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4A5DAE">
        <w:rPr>
          <w:rFonts w:ascii="Trebuchet MS" w:hAnsi="Trebuchet MS" w:cs="Segoe UI,Bold"/>
          <w:b/>
          <w:bCs/>
          <w:lang w:val="en-US" w:eastAsia="ro-RO"/>
        </w:rPr>
        <w:t>20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4A5DAE">
        <w:rPr>
          <w:rFonts w:ascii="Trebuchet MS" w:hAnsi="Trebuchet MS" w:cs="Segoe UI,Bold"/>
          <w:b/>
          <w:bCs/>
          <w:lang w:val="en-US" w:eastAsia="ro-RO"/>
        </w:rPr>
        <w:t>10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87B6258" w14:textId="77777777" w:rsidR="00294964" w:rsidRDefault="0029496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294964">
        <w:rPr>
          <w:rFonts w:ascii="Trebuchet MS" w:hAnsi="Trebuchet MS" w:cs="Segoe UI"/>
          <w:lang w:val="en-US" w:eastAsia="ro-RO"/>
        </w:rPr>
        <w:t>Domeniu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studiu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294964">
        <w:rPr>
          <w:rFonts w:ascii="Trebuchet MS" w:hAnsi="Trebuchet MS" w:cs="Segoe UI"/>
          <w:lang w:val="en-US" w:eastAsia="ro-RO"/>
        </w:rPr>
        <w:t>Ştiinţe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294964">
        <w:rPr>
          <w:rFonts w:ascii="Trebuchet MS" w:hAnsi="Trebuchet MS" w:cs="Segoe UI"/>
          <w:lang w:val="en-US" w:eastAsia="ro-RO"/>
        </w:rPr>
        <w:t>economice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294964">
        <w:rPr>
          <w:rFonts w:ascii="Trebuchet MS" w:hAnsi="Trebuchet MS" w:cs="Segoe UI"/>
          <w:lang w:val="en-US" w:eastAsia="ro-RO"/>
        </w:rPr>
        <w:t>Ramura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știință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) </w:t>
      </w:r>
    </w:p>
    <w:p w14:paraId="3051168D" w14:textId="22BA8549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294964">
        <w:rPr>
          <w:rFonts w:ascii="Trebuchet MS" w:hAnsi="Trebuchet MS" w:cs="Segoe UI"/>
          <w:lang w:val="en-US" w:eastAsia="ro-RO"/>
        </w:rPr>
        <w:t>7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047A924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1. asigură un management financiar eficient în implementarea proiectelor finanțate din PNRR conform</w:t>
      </w:r>
    </w:p>
    <w:p w14:paraId="6D4B79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procedurii operaționale;</w:t>
      </w:r>
    </w:p>
    <w:p w14:paraId="0383E1EF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2. elaborează proiecția bugetară multianuală la nivelul PNRR, conform legilor bugetare anuale;</w:t>
      </w:r>
    </w:p>
    <w:p w14:paraId="2EB0F05E" w14:textId="2DC99BF4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3. verifică și monitorizează disponibilitatea fondurilor pentru efectuarea plăților către beneficiarii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proiectelor finanțate prin PNRR;</w:t>
      </w:r>
    </w:p>
    <w:p w14:paraId="5502247B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4. efectuează transferul sumelor autorizate către beneficiarii proiectelor finanțate prin PNRR;</w:t>
      </w:r>
    </w:p>
    <w:p w14:paraId="4E3E76D2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5. asigură reconcilierea lunară a soldurilor conturilor bancare deschise la trezoreria statului;</w:t>
      </w:r>
    </w:p>
    <w:p w14:paraId="279F4FB6" w14:textId="40D35D81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6. elaborează și transmite Autorității de Certificare declarații de cheltuieli aferente proiectelor finanțate prin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PNRR, însoțite de anexele și documentele suport;</w:t>
      </w:r>
    </w:p>
    <w:p w14:paraId="25C1B164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7. elaborează și transmite către Autoritatea de Certificare situații financiare la nivel PNRR privind estimări</w:t>
      </w:r>
    </w:p>
    <w:p w14:paraId="12BF0C9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de contractări și plăți, cereri de fonduri, prognoze bugetare, în vederea includerii în bugetul MMAP;</w:t>
      </w:r>
    </w:p>
    <w:p w14:paraId="1628678C" w14:textId="4E501399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8. Sprijină serviciul Gestionare Plan la elaborarea Solicitărilor de fonduri și declarațiilor de cheltuieli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transmise către ACP, MFP si/ sau MIPE conform Instrucțiunilor și Ordinelor emise de aceștia;</w:t>
      </w:r>
    </w:p>
    <w:p w14:paraId="0D4917BD" w14:textId="0FE2363B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9. întocmește și gestionează angajamentele bugetare și legale ale creditelor de angajament pentru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proiectele finanțate prin PNRR și participă la constituirea bugetului MMAP;</w:t>
      </w:r>
    </w:p>
    <w:p w14:paraId="1F0178F5" w14:textId="6B5D88C5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10. asigură existența unui sistem funcțional pentru înregistrarea și arhivarea în formă electronică a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înregistrărilor contabile ale fiecărei operațiuni din cadrul PNRR;</w:t>
      </w:r>
    </w:p>
    <w:p w14:paraId="47A4F952" w14:textId="1613AB4A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11. asigură înregistrarea și arhivarea în formă electronică a înregistrărilor contabile ale fiecărei operațiuni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din cadrul proiectelor finanțate prin PNRR;</w:t>
      </w:r>
    </w:p>
    <w:p w14:paraId="1EFD9D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12. urmărește modul de soluționare a recomandărilor formulate de organismele de audit europene și</w:t>
      </w:r>
    </w:p>
    <w:p w14:paraId="0292E1A1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naționale pentru PNRR și asigură implementarea planurilor de acțiune pentru remedierea deficiențelor</w:t>
      </w:r>
    </w:p>
    <w:p w14:paraId="1676362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identificate și a altor situații specifice activității;</w:t>
      </w:r>
    </w:p>
    <w:p w14:paraId="50094698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13. contribuie la elaborarea Declarației de gestiune și a altor situații specifice activității;</w:t>
      </w:r>
    </w:p>
    <w:p w14:paraId="0EE624CA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14. asigură sprijin în procesul de evaluare a riscului de fraudă la nivel PNRR;</w:t>
      </w:r>
    </w:p>
    <w:p w14:paraId="552E362F" w14:textId="778E44E7" w:rsidR="00F61C9D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15. centralizează informațiile primite de la serviciile tehnice, întocmește și transmite la MIPE previziunile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lunare privind sumele din PNRR conform prevederilor legale.</w:t>
      </w:r>
    </w:p>
    <w:p w14:paraId="2DB3D84A" w14:textId="77777777" w:rsidR="00C071F8" w:rsidRDefault="00C071F8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lastRenderedPageBreak/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48A07693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4A5DAE">
        <w:rPr>
          <w:rFonts w:ascii="Trebuchet MS" w:eastAsia="MS Mincho" w:hAnsi="Trebuchet MS"/>
          <w:b/>
          <w:bCs/>
        </w:rPr>
        <w:t>20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713C80BD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4C4983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2F3FFB">
        <w:rPr>
          <w:rFonts w:ascii="Trebuchet MS" w:hAnsi="Trebuchet MS"/>
        </w:rPr>
        <w:t>24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</w:t>
      </w:r>
      <w:r w:rsidR="00C071F8">
        <w:rPr>
          <w:rFonts w:ascii="Trebuchet MS" w:hAnsi="Trebuchet MS"/>
        </w:rPr>
        <w:t>8</w:t>
      </w:r>
      <w:r w:rsidR="0000148F" w:rsidRPr="00CE1631">
        <w:rPr>
          <w:rFonts w:ascii="Trebuchet MS" w:hAnsi="Trebuchet MS"/>
        </w:rPr>
        <w:t>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2F3A9000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2F3FFB">
        <w:rPr>
          <w:rFonts w:ascii="Trebuchet MS" w:hAnsi="Trebuchet MS"/>
        </w:rPr>
        <w:t>24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46C8626B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A1D47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4E5E50">
        <w:rPr>
          <w:rFonts w:ascii="Trebuchet MS" w:hAnsi="Trebuchet MS"/>
        </w:rPr>
        <w:fldChar w:fldCharType="begin"/>
      </w:r>
      <w:r w:rsidR="004E5E50">
        <w:rPr>
          <w:rFonts w:ascii="Trebuchet MS" w:hAnsi="Trebuchet MS"/>
        </w:rPr>
        <w:instrText>HYPERLINK "mailto:</w:instrText>
      </w:r>
      <w:r w:rsidR="004E5E50" w:rsidRPr="004E5E50">
        <w:rPr>
          <w:rFonts w:ascii="Trebuchet MS" w:hAnsi="Trebuchet MS"/>
        </w:rPr>
        <w:instrText>felicia.radu@mmediu.ro</w:instrText>
      </w:r>
      <w:r w:rsidR="004E5E50">
        <w:rPr>
          <w:rFonts w:ascii="Trebuchet MS" w:hAnsi="Trebuchet MS"/>
        </w:rPr>
        <w:instrText>"</w:instrText>
      </w:r>
      <w:r w:rsidR="004E5E50">
        <w:rPr>
          <w:rFonts w:ascii="Trebuchet MS" w:hAnsi="Trebuchet MS"/>
        </w:rPr>
      </w:r>
      <w:r w:rsidR="004E5E50">
        <w:rPr>
          <w:rFonts w:ascii="Trebuchet MS" w:hAnsi="Trebuchet MS"/>
        </w:rPr>
        <w:fldChar w:fldCharType="separate"/>
      </w:r>
      <w:r w:rsidR="004E5E50" w:rsidRPr="00FA0F3D">
        <w:rPr>
          <w:rStyle w:val="Hyperlink"/>
          <w:rFonts w:ascii="Trebuchet MS" w:hAnsi="Trebuchet MS"/>
        </w:rPr>
        <w:t>felicia.radu@mmediu.ro</w:t>
      </w:r>
      <w:r w:rsidR="004E5E50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lastRenderedPageBreak/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EC42" w14:textId="77777777" w:rsidR="00664DB3" w:rsidRDefault="00664DB3" w:rsidP="000235A4">
      <w:r>
        <w:separator/>
      </w:r>
    </w:p>
  </w:endnote>
  <w:endnote w:type="continuationSeparator" w:id="0">
    <w:p w14:paraId="06C92B48" w14:textId="77777777" w:rsidR="00664DB3" w:rsidRDefault="00664DB3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C2429" w14:textId="77777777" w:rsidR="00664DB3" w:rsidRDefault="00664DB3" w:rsidP="000235A4">
      <w:r>
        <w:separator/>
      </w:r>
    </w:p>
  </w:footnote>
  <w:footnote w:type="continuationSeparator" w:id="0">
    <w:p w14:paraId="7E050D8B" w14:textId="77777777" w:rsidR="00664DB3" w:rsidRDefault="00664DB3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36E"/>
    <w:rsid w:val="00095D61"/>
    <w:rsid w:val="000A00B7"/>
    <w:rsid w:val="000A122B"/>
    <w:rsid w:val="000A32CF"/>
    <w:rsid w:val="000A3630"/>
    <w:rsid w:val="000B0249"/>
    <w:rsid w:val="000C26C2"/>
    <w:rsid w:val="000C7D4B"/>
    <w:rsid w:val="000D07BC"/>
    <w:rsid w:val="000E4B74"/>
    <w:rsid w:val="000E54CC"/>
    <w:rsid w:val="000E5F62"/>
    <w:rsid w:val="000E765B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720BC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004D"/>
    <w:rsid w:val="001F15DC"/>
    <w:rsid w:val="001F16F3"/>
    <w:rsid w:val="001F3787"/>
    <w:rsid w:val="00203B85"/>
    <w:rsid w:val="00214DFE"/>
    <w:rsid w:val="00216F9D"/>
    <w:rsid w:val="00217D0B"/>
    <w:rsid w:val="00224060"/>
    <w:rsid w:val="00224583"/>
    <w:rsid w:val="00237540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964"/>
    <w:rsid w:val="00294EF9"/>
    <w:rsid w:val="002A2A3C"/>
    <w:rsid w:val="002A3246"/>
    <w:rsid w:val="002A4E85"/>
    <w:rsid w:val="002A602D"/>
    <w:rsid w:val="002B220D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3FFB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CC2"/>
    <w:rsid w:val="00392DBE"/>
    <w:rsid w:val="003A1A2A"/>
    <w:rsid w:val="003A3D95"/>
    <w:rsid w:val="003A656D"/>
    <w:rsid w:val="003A6844"/>
    <w:rsid w:val="003B66AB"/>
    <w:rsid w:val="003B7957"/>
    <w:rsid w:val="003C04A1"/>
    <w:rsid w:val="003C1E98"/>
    <w:rsid w:val="003C315C"/>
    <w:rsid w:val="003C3473"/>
    <w:rsid w:val="003C3A7B"/>
    <w:rsid w:val="003C5878"/>
    <w:rsid w:val="003D06EC"/>
    <w:rsid w:val="003D5F87"/>
    <w:rsid w:val="003E5375"/>
    <w:rsid w:val="003E5751"/>
    <w:rsid w:val="003F0BD5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2CC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5DAE"/>
    <w:rsid w:val="004A6ACA"/>
    <w:rsid w:val="004B17D4"/>
    <w:rsid w:val="004B5B9D"/>
    <w:rsid w:val="004C4983"/>
    <w:rsid w:val="004C5D3E"/>
    <w:rsid w:val="004D0F94"/>
    <w:rsid w:val="004D3D57"/>
    <w:rsid w:val="004E5E50"/>
    <w:rsid w:val="004F42D7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382A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3076"/>
    <w:rsid w:val="006363BD"/>
    <w:rsid w:val="00640CC6"/>
    <w:rsid w:val="00641D72"/>
    <w:rsid w:val="00652C0C"/>
    <w:rsid w:val="00654B14"/>
    <w:rsid w:val="006604C5"/>
    <w:rsid w:val="0066419C"/>
    <w:rsid w:val="00664DB3"/>
    <w:rsid w:val="00666592"/>
    <w:rsid w:val="006678DC"/>
    <w:rsid w:val="00676B3F"/>
    <w:rsid w:val="006817F9"/>
    <w:rsid w:val="0068547F"/>
    <w:rsid w:val="006909C4"/>
    <w:rsid w:val="006A1C35"/>
    <w:rsid w:val="006B0C9F"/>
    <w:rsid w:val="006B5DCD"/>
    <w:rsid w:val="006B7A85"/>
    <w:rsid w:val="006C1FD2"/>
    <w:rsid w:val="006C45AB"/>
    <w:rsid w:val="006D1CA1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85FB3"/>
    <w:rsid w:val="007910C7"/>
    <w:rsid w:val="00791CEB"/>
    <w:rsid w:val="007944ED"/>
    <w:rsid w:val="007979F1"/>
    <w:rsid w:val="007A3674"/>
    <w:rsid w:val="007B5702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2FAA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5F5D"/>
    <w:rsid w:val="008C64C1"/>
    <w:rsid w:val="008D214D"/>
    <w:rsid w:val="008D440E"/>
    <w:rsid w:val="008E00B4"/>
    <w:rsid w:val="008E1F43"/>
    <w:rsid w:val="008E26B6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50353"/>
    <w:rsid w:val="0095187A"/>
    <w:rsid w:val="00964621"/>
    <w:rsid w:val="0097111F"/>
    <w:rsid w:val="009723CD"/>
    <w:rsid w:val="00973D52"/>
    <w:rsid w:val="00975BF5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9615F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6B63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C04E94"/>
    <w:rsid w:val="00C071F8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46F8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51C5"/>
    <w:rsid w:val="00D862D3"/>
    <w:rsid w:val="00D868D2"/>
    <w:rsid w:val="00D86A65"/>
    <w:rsid w:val="00D92D3A"/>
    <w:rsid w:val="00D93EFC"/>
    <w:rsid w:val="00D95153"/>
    <w:rsid w:val="00DA00A6"/>
    <w:rsid w:val="00DA554B"/>
    <w:rsid w:val="00DB0971"/>
    <w:rsid w:val="00DC08D0"/>
    <w:rsid w:val="00DC1697"/>
    <w:rsid w:val="00DC2C22"/>
    <w:rsid w:val="00DC34F1"/>
    <w:rsid w:val="00DC54C0"/>
    <w:rsid w:val="00DD04B9"/>
    <w:rsid w:val="00DE0358"/>
    <w:rsid w:val="00DE3745"/>
    <w:rsid w:val="00DF21A8"/>
    <w:rsid w:val="00DF440E"/>
    <w:rsid w:val="00E03298"/>
    <w:rsid w:val="00E063AA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E60DF"/>
    <w:rsid w:val="00EE7BEB"/>
    <w:rsid w:val="00EF1B67"/>
    <w:rsid w:val="00EF3489"/>
    <w:rsid w:val="00F2182C"/>
    <w:rsid w:val="00F25CF2"/>
    <w:rsid w:val="00F2612D"/>
    <w:rsid w:val="00F34814"/>
    <w:rsid w:val="00F37FEA"/>
    <w:rsid w:val="00F41950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DB8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14568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34</cp:revision>
  <cp:lastPrinted>2025-01-16T11:34:00Z</cp:lastPrinted>
  <dcterms:created xsi:type="dcterms:W3CDTF">2024-04-04T06:19:00Z</dcterms:created>
  <dcterms:modified xsi:type="dcterms:W3CDTF">2025-01-16T11:35:00Z</dcterms:modified>
</cp:coreProperties>
</file>