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690F89B8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3771BC">
        <w:rPr>
          <w:rFonts w:ascii="Trebuchet MS" w:eastAsia="MS Mincho" w:hAnsi="Trebuchet MS"/>
          <w:b/>
          <w:bCs/>
          <w:sz w:val="22"/>
          <w:szCs w:val="22"/>
        </w:rPr>
        <w:t>principal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Contabilitate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Plăți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5F0AAFF8" w:rsidR="00107BBB" w:rsidRPr="00CE1631" w:rsidRDefault="002F3FFB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24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0B591616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3771BC">
        <w:rPr>
          <w:rFonts w:ascii="Trebuchet MS" w:eastAsia="Times New Roman" w:hAnsi="Trebuchet MS"/>
        </w:rPr>
        <w:t>principal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63373F6F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3771BC">
        <w:rPr>
          <w:rFonts w:ascii="Trebuchet MS" w:hAnsi="Trebuchet MS"/>
          <w:color w:val="000000"/>
        </w:rPr>
        <w:t>612112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7DC2D0B7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2F3FFB">
        <w:rPr>
          <w:rFonts w:ascii="Trebuchet MS" w:hAnsi="Trebuchet MS" w:cs="Segoe UI"/>
          <w:lang w:val="en-US" w:eastAsia="ro-RO"/>
        </w:rPr>
        <w:t>24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39B71F15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2F3FFB">
        <w:rPr>
          <w:rFonts w:ascii="Trebuchet MS" w:hAnsi="Trebuchet MS" w:cs="Segoe UI"/>
          <w:lang w:val="en-US" w:eastAsia="ro-RO"/>
        </w:rPr>
        <w:t>24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43B7E968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4A5DAE">
        <w:rPr>
          <w:rFonts w:ascii="Trebuchet MS" w:hAnsi="Trebuchet MS" w:cs="Segoe UI,Bold"/>
          <w:b/>
          <w:bCs/>
          <w:lang w:val="en-US" w:eastAsia="ro-RO"/>
        </w:rPr>
        <w:t>20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4A5DAE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87B6258" w14:textId="77777777" w:rsidR="00294964" w:rsidRDefault="0029496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294964">
        <w:rPr>
          <w:rFonts w:ascii="Trebuchet MS" w:hAnsi="Trebuchet MS" w:cs="Segoe UI"/>
          <w:lang w:val="en-US" w:eastAsia="ro-RO"/>
        </w:rPr>
        <w:t>Domeniu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studiu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294964">
        <w:rPr>
          <w:rFonts w:ascii="Trebuchet MS" w:hAnsi="Trebuchet MS" w:cs="Segoe UI"/>
          <w:lang w:val="en-US" w:eastAsia="ro-RO"/>
        </w:rPr>
        <w:t>Ştiinţe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294964">
        <w:rPr>
          <w:rFonts w:ascii="Trebuchet MS" w:hAnsi="Trebuchet MS" w:cs="Segoe UI"/>
          <w:lang w:val="en-US" w:eastAsia="ro-RO"/>
        </w:rPr>
        <w:t>economice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294964">
        <w:rPr>
          <w:rFonts w:ascii="Trebuchet MS" w:hAnsi="Trebuchet MS" w:cs="Segoe UI"/>
          <w:lang w:val="en-US" w:eastAsia="ro-RO"/>
        </w:rPr>
        <w:t>Ramura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știință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) </w:t>
      </w:r>
    </w:p>
    <w:p w14:paraId="3051168D" w14:textId="0AE5C874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3771BC">
        <w:rPr>
          <w:rFonts w:ascii="Trebuchet MS" w:hAnsi="Trebuchet MS" w:cs="Segoe UI"/>
          <w:lang w:val="en-US" w:eastAsia="ro-RO"/>
        </w:rPr>
        <w:t>5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47A924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1. asigură un management financiar eficient în implementarea proiectelor finanțate din PNRR conform</w:t>
      </w:r>
    </w:p>
    <w:p w14:paraId="6D4B79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procedurii operaționale;</w:t>
      </w:r>
    </w:p>
    <w:p w14:paraId="0383E1EF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2. elaborează proiecția bugetară multianuală la nivelul PNRR, conform legilor bugetare anuale;</w:t>
      </w:r>
    </w:p>
    <w:p w14:paraId="2EB0F05E" w14:textId="2DC99BF4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3. verifică și monitorizează disponibilitatea fondurilor pentru efectuarea plăților către beneficiarii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proiectelor finanțate prin PNRR;</w:t>
      </w:r>
    </w:p>
    <w:p w14:paraId="5502247B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4. efectuează transferul sumelor autorizate către beneficiarii proiectelor finanțate prin PNRR;</w:t>
      </w:r>
    </w:p>
    <w:p w14:paraId="4E3E76D2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5. asigură reconcilierea lunară a soldurilor conturilor bancare deschise la trezoreria statului;</w:t>
      </w:r>
    </w:p>
    <w:p w14:paraId="279F4FB6" w14:textId="40D35D81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6. elaborează și transmite Autorității de Certificare declarații de cheltuieli aferente proiectelor finanțate prin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PNRR, însoțite de anexele și documentele suport;</w:t>
      </w:r>
    </w:p>
    <w:p w14:paraId="25C1B164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7. elaborează și transmite către Autoritatea de Certificare situații financiare la nivel PNRR privind estimări</w:t>
      </w:r>
    </w:p>
    <w:p w14:paraId="12BF0C9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de contractări și plăți, cereri de fonduri, prognoze bugetare, în vederea includerii în bugetul MMAP;</w:t>
      </w:r>
    </w:p>
    <w:p w14:paraId="1628678C" w14:textId="4E501399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8. Sprijină serviciul Gestionare Plan la elaborarea Solicitărilor de fonduri și declarațiilor de cheltuieli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transmise către ACP, MFP si/ sau MIPE conform Instrucțiunilor și Ordinelor emise de aceștia;</w:t>
      </w:r>
    </w:p>
    <w:p w14:paraId="0D4917BD" w14:textId="0FE2363B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9. întocmește și gestionează angajamentele bugetare și legale ale creditelor de angajament pentru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proiectele finanțate prin PNRR și participă la constituirea bugetului MMAP;</w:t>
      </w:r>
    </w:p>
    <w:p w14:paraId="1F0178F5" w14:textId="6B5D88C5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10. asigură existența unui sistem funcțional pentru înregistrarea și arhivarea în formă electronică a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înregistrărilor contabile ale fiecărei operațiuni din cadrul PNRR;</w:t>
      </w:r>
    </w:p>
    <w:p w14:paraId="47A4F952" w14:textId="1613AB4A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11. asigură înregistrarea și arhivarea în formă electronică a înregistrărilor contabile ale fiecărei operațiuni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din cadrul proiectelor finanțate prin PNRR;</w:t>
      </w:r>
    </w:p>
    <w:p w14:paraId="1EFD9D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12. urmărește modul de soluționare a recomandărilor formulate de organismele de audit europene și</w:t>
      </w:r>
    </w:p>
    <w:p w14:paraId="0292E1A1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naționale pentru PNRR și asigură implementarea planurilor de acțiune pentru remedierea deficiențelor</w:t>
      </w:r>
    </w:p>
    <w:p w14:paraId="1676362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identificate și a altor situații specifice activității;</w:t>
      </w:r>
    </w:p>
    <w:p w14:paraId="50094698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13. contribuie la elaborarea Declarației de gestiune și a altor situații specifice activității;</w:t>
      </w:r>
    </w:p>
    <w:p w14:paraId="0EE624CA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14. asigură sprijin în procesul de evaluare a riscului de fraudă la nivel PNRR;</w:t>
      </w:r>
    </w:p>
    <w:p w14:paraId="552E362F" w14:textId="778E44E7" w:rsidR="00F61C9D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15. centralizează informațiile primite de la serviciile tehnice, întocmește și transmite la MIPE previziunile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lunare privind sumele din PNRR conform prevederilor legale.</w:t>
      </w:r>
    </w:p>
    <w:p w14:paraId="2DB3D84A" w14:textId="77777777" w:rsidR="00C071F8" w:rsidRDefault="00C071F8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48A07693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4A5DAE">
        <w:rPr>
          <w:rFonts w:ascii="Trebuchet MS" w:eastAsia="MS Mincho" w:hAnsi="Trebuchet MS"/>
          <w:b/>
          <w:bCs/>
        </w:rPr>
        <w:t>20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713C80B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2F3FFB">
        <w:rPr>
          <w:rFonts w:ascii="Trebuchet MS" w:hAnsi="Trebuchet MS"/>
        </w:rPr>
        <w:t>24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2F3A9000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2F3FFB">
        <w:rPr>
          <w:rFonts w:ascii="Trebuchet MS" w:hAnsi="Trebuchet MS"/>
        </w:rPr>
        <w:t>24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46C8626B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0E50" w14:textId="77777777" w:rsidR="006204DE" w:rsidRDefault="006204DE" w:rsidP="000235A4">
      <w:r>
        <w:separator/>
      </w:r>
    </w:p>
  </w:endnote>
  <w:endnote w:type="continuationSeparator" w:id="0">
    <w:p w14:paraId="784C31FB" w14:textId="77777777" w:rsidR="006204DE" w:rsidRDefault="006204DE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8D15" w14:textId="77777777" w:rsidR="006204DE" w:rsidRDefault="006204DE" w:rsidP="000235A4">
      <w:r>
        <w:separator/>
      </w:r>
    </w:p>
  </w:footnote>
  <w:footnote w:type="continuationSeparator" w:id="0">
    <w:p w14:paraId="6986FB0D" w14:textId="77777777" w:rsidR="006204DE" w:rsidRDefault="006204DE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16F3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3FFB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771BC"/>
    <w:rsid w:val="00392CC2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BD5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5DAE"/>
    <w:rsid w:val="004A6ACA"/>
    <w:rsid w:val="004B17D4"/>
    <w:rsid w:val="004B5B9D"/>
    <w:rsid w:val="004C4983"/>
    <w:rsid w:val="004C5D3E"/>
    <w:rsid w:val="004C62C4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382A"/>
    <w:rsid w:val="005E643A"/>
    <w:rsid w:val="005E6D5E"/>
    <w:rsid w:val="005F64A2"/>
    <w:rsid w:val="005F6C02"/>
    <w:rsid w:val="0060493E"/>
    <w:rsid w:val="0061021D"/>
    <w:rsid w:val="00611936"/>
    <w:rsid w:val="0061744F"/>
    <w:rsid w:val="006204DE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2C0C"/>
    <w:rsid w:val="00654B14"/>
    <w:rsid w:val="006604C5"/>
    <w:rsid w:val="0066419C"/>
    <w:rsid w:val="00664DB3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5702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83152"/>
    <w:rsid w:val="00890539"/>
    <w:rsid w:val="00894660"/>
    <w:rsid w:val="008A0AFD"/>
    <w:rsid w:val="008A1163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1D9"/>
    <w:rsid w:val="009322BB"/>
    <w:rsid w:val="0093521A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9615F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B3769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60DF"/>
    <w:rsid w:val="00EE7BEB"/>
    <w:rsid w:val="00EF1B67"/>
    <w:rsid w:val="00EF3489"/>
    <w:rsid w:val="00F2182C"/>
    <w:rsid w:val="00F25CF2"/>
    <w:rsid w:val="00F2612D"/>
    <w:rsid w:val="00F34814"/>
    <w:rsid w:val="00F37FEA"/>
    <w:rsid w:val="00F41950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14570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36</cp:revision>
  <cp:lastPrinted>2025-01-16T11:46:00Z</cp:lastPrinted>
  <dcterms:created xsi:type="dcterms:W3CDTF">2024-04-04T06:19:00Z</dcterms:created>
  <dcterms:modified xsi:type="dcterms:W3CDTF">2025-01-16T11:50:00Z</dcterms:modified>
</cp:coreProperties>
</file>