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74" w:rsidRPr="008669BB" w:rsidRDefault="005A7174" w:rsidP="005A7174">
      <w:pPr>
        <w:spacing w:after="0"/>
        <w:ind w:left="-567" w:firstLine="283"/>
        <w:rPr>
          <w:rFonts w:ascii="Times New Roman" w:eastAsia="MS Mincho" w:hAnsi="Times New Roman"/>
          <w:b/>
          <w:bCs/>
          <w:color w:val="000000"/>
          <w:sz w:val="24"/>
          <w:szCs w:val="24"/>
        </w:rPr>
      </w:pPr>
      <w:r w:rsidRPr="008669BB">
        <w:rPr>
          <w:rFonts w:ascii="Times New Roman" w:eastAsia="MS Mincho" w:hAnsi="Times New Roman"/>
          <w:b/>
          <w:bCs/>
          <w:color w:val="000000"/>
          <w:sz w:val="24"/>
          <w:szCs w:val="24"/>
        </w:rPr>
        <w:t>MINISTERUL  MEDIULUI, APELOR ŞI PĂDURILOR</w:t>
      </w:r>
    </w:p>
    <w:p w:rsidR="005A7174" w:rsidRPr="008669BB" w:rsidRDefault="005A7174" w:rsidP="005A7174">
      <w:pPr>
        <w:keepNext/>
        <w:spacing w:after="0"/>
        <w:ind w:left="-567" w:firstLine="283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Direcția politici și strategii silvicultură </w:t>
      </w:r>
    </w:p>
    <w:p w:rsidR="005A7174" w:rsidRPr="008669BB" w:rsidRDefault="005A7174" w:rsidP="005A7174">
      <w:pPr>
        <w:suppressAutoHyphens/>
        <w:spacing w:after="0"/>
        <w:ind w:left="-567" w:firstLine="283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669BB">
        <w:rPr>
          <w:rFonts w:ascii="Times New Roman" w:hAnsi="Times New Roman"/>
          <w:color w:val="000000"/>
          <w:sz w:val="24"/>
          <w:szCs w:val="24"/>
          <w:lang w:eastAsia="ar-SA"/>
        </w:rPr>
        <w:t>Nr.</w:t>
      </w:r>
      <w:r w:rsidRPr="00DE74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…………./ID/………….2020</w:t>
      </w:r>
      <w:r w:rsidRPr="007F7F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C0624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5A7174" w:rsidRPr="008669BB" w:rsidRDefault="005A7174" w:rsidP="005A7174">
      <w:pPr>
        <w:spacing w:after="0"/>
        <w:ind w:left="-567" w:firstLine="283"/>
        <w:outlineLvl w:val="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669B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SE APROBĂ</w:t>
      </w:r>
    </w:p>
    <w:p w:rsidR="005A7174" w:rsidRDefault="005A7174" w:rsidP="005A7174">
      <w:pPr>
        <w:spacing w:after="0"/>
        <w:ind w:left="-567" w:firstLine="283"/>
        <w:rPr>
          <w:rFonts w:ascii="Times New Roman" w:hAnsi="Times New Roman"/>
          <w:b/>
          <w:color w:val="000000"/>
          <w:sz w:val="24"/>
          <w:szCs w:val="24"/>
        </w:rPr>
      </w:pPr>
      <w:r w:rsidRPr="008669BB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SECRETAR DE STAT</w:t>
      </w:r>
    </w:p>
    <w:p w:rsidR="005A7174" w:rsidRDefault="005A7174" w:rsidP="005A7174">
      <w:pPr>
        <w:spacing w:after="0"/>
        <w:ind w:left="-567" w:firstLine="28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</w:t>
      </w:r>
    </w:p>
    <w:p w:rsidR="005A7174" w:rsidRPr="008669BB" w:rsidRDefault="005A7174" w:rsidP="005A7174">
      <w:pPr>
        <w:spacing w:after="0"/>
        <w:ind w:left="-567" w:firstLine="28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Gelu PUIU</w:t>
      </w:r>
    </w:p>
    <w:p w:rsidR="005A7174" w:rsidRPr="008669BB" w:rsidRDefault="005A7174" w:rsidP="005A7174">
      <w:pPr>
        <w:ind w:left="-567" w:firstLine="283"/>
        <w:rPr>
          <w:rFonts w:ascii="Times New Roman" w:hAnsi="Times New Roman"/>
          <w:color w:val="000000"/>
          <w:sz w:val="24"/>
          <w:szCs w:val="24"/>
        </w:rPr>
      </w:pPr>
    </w:p>
    <w:p w:rsidR="005A7174" w:rsidRDefault="005A7174" w:rsidP="005A7174">
      <w:pPr>
        <w:keepNext/>
        <w:tabs>
          <w:tab w:val="left" w:pos="2552"/>
        </w:tabs>
        <w:suppressAutoHyphens/>
        <w:spacing w:before="240" w:after="60"/>
        <w:ind w:left="-567" w:firstLine="283"/>
        <w:jc w:val="center"/>
        <w:outlineLvl w:val="0"/>
        <w:rPr>
          <w:rFonts w:ascii="Times New Roman" w:hAnsi="Times New Roman"/>
          <w:b/>
          <w:bCs/>
          <w:color w:val="000000"/>
          <w:kern w:val="32"/>
          <w:sz w:val="24"/>
          <w:szCs w:val="24"/>
          <w:lang w:eastAsia="ar-SA"/>
        </w:rPr>
      </w:pPr>
      <w:r w:rsidRPr="008669BB">
        <w:rPr>
          <w:rFonts w:ascii="Times New Roman" w:hAnsi="Times New Roman"/>
          <w:b/>
          <w:bCs/>
          <w:color w:val="000000"/>
          <w:kern w:val="32"/>
          <w:sz w:val="24"/>
          <w:szCs w:val="24"/>
          <w:lang w:eastAsia="ar-SA"/>
        </w:rPr>
        <w:t>REFERAT DE APROBARE</w:t>
      </w:r>
    </w:p>
    <w:p w:rsidR="005A7174" w:rsidRDefault="005A7174" w:rsidP="005A7174">
      <w:pPr>
        <w:ind w:left="-567" w:firstLine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A7174" w:rsidRDefault="005A7174" w:rsidP="005A7174">
      <w:pPr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Î</w:t>
      </w:r>
      <w:r w:rsidRPr="007F7FE2">
        <w:rPr>
          <w:rFonts w:ascii="Times New Roman" w:hAnsi="Times New Roman"/>
          <w:sz w:val="24"/>
          <w:szCs w:val="24"/>
          <w:shd w:val="clear" w:color="auto" w:fill="FFFFFF"/>
        </w:rPr>
        <w:t>n temeiul prevederilor </w:t>
      </w:r>
      <w:hyperlink r:id="rId7" w:history="1">
        <w:r w:rsidRPr="007F7FE2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art. 20 alin. (2),</w:t>
        </w:r>
      </w:hyperlink>
      <w:r w:rsidRPr="007F7FE2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8" w:history="1">
        <w:r w:rsidRPr="007F7FE2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(4)</w:t>
        </w:r>
      </w:hyperlink>
      <w:r w:rsidRPr="007F7FE2">
        <w:rPr>
          <w:rFonts w:ascii="Times New Roman" w:hAnsi="Times New Roman"/>
          <w:sz w:val="24"/>
          <w:szCs w:val="24"/>
          <w:shd w:val="clear" w:color="auto" w:fill="FFFFFF"/>
        </w:rPr>
        <w:t> și (6), </w:t>
      </w:r>
      <w:hyperlink r:id="rId9" w:history="1">
        <w:r w:rsidRPr="007F7FE2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art. 22,</w:t>
        </w:r>
      </w:hyperlink>
      <w:r w:rsidRPr="007F7FE2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0" w:history="1">
        <w:r w:rsidRPr="007F7FE2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24,</w:t>
        </w:r>
      </w:hyperlink>
      <w:r w:rsidRPr="007F7FE2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1" w:history="1">
        <w:r w:rsidRPr="007F7FE2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art. 59 alin. (6),</w:t>
        </w:r>
      </w:hyperlink>
      <w:r w:rsidRPr="007F7FE2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2" w:history="1">
        <w:r w:rsidRPr="007F7FE2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(6</w:t>
        </w:r>
        <w:r w:rsidRPr="007F7FE2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  <w:vertAlign w:val="superscript"/>
          </w:rPr>
          <w:t>1</w:t>
        </w:r>
        <w:r w:rsidRPr="007F7FE2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),</w:t>
        </w:r>
      </w:hyperlink>
      <w:r w:rsidRPr="007F7FE2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3" w:history="1">
        <w:r w:rsidRPr="007F7FE2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(6</w:t>
        </w:r>
        <w:r w:rsidRPr="007F7FE2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  <w:vertAlign w:val="superscript"/>
          </w:rPr>
          <w:t>2</w:t>
        </w:r>
        <w:r w:rsidRPr="007F7FE2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) </w:t>
        </w:r>
      </w:hyperlink>
      <w:r w:rsidRPr="007F7FE2">
        <w:rPr>
          <w:rFonts w:ascii="Times New Roman" w:hAnsi="Times New Roman"/>
          <w:sz w:val="24"/>
          <w:szCs w:val="24"/>
          <w:shd w:val="clear" w:color="auto" w:fill="FFFFFF"/>
        </w:rPr>
        <w:t>și </w:t>
      </w:r>
      <w:hyperlink r:id="rId14" w:history="1">
        <w:r w:rsidRPr="007F7FE2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(10)</w:t>
        </w:r>
      </w:hyperlink>
      <w:r w:rsidRPr="007F7FE2">
        <w:rPr>
          <w:rFonts w:ascii="Times New Roman" w:hAnsi="Times New Roman"/>
          <w:sz w:val="24"/>
          <w:szCs w:val="24"/>
          <w:shd w:val="clear" w:color="auto" w:fill="FFFFFF"/>
        </w:rPr>
        <w:t> și </w:t>
      </w:r>
      <w:hyperlink r:id="rId15" w:history="1">
        <w:r w:rsidRPr="007F7FE2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art. 115 din Legea nr. 46/2008 - Codul silvic, republicată</w:t>
        </w:r>
      </w:hyperlink>
      <w:r w:rsidRPr="007F7FE2">
        <w:rPr>
          <w:rFonts w:ascii="Times New Roman" w:hAnsi="Times New Roman"/>
          <w:sz w:val="24"/>
          <w:szCs w:val="24"/>
          <w:shd w:val="clear" w:color="auto" w:fill="FFFFFF"/>
        </w:rPr>
        <w:t>, cu modificările și completările ulterioare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a fost </w:t>
      </w:r>
      <w:r w:rsidRPr="007F7FE2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aprobat Ordinul ministrului apelor și pădurilor nr. 766/2018 </w:t>
      </w:r>
      <w:r w:rsidRPr="007F7FE2">
        <w:rPr>
          <w:rFonts w:ascii="Times New Roman" w:hAnsi="Times New Roman"/>
          <w:bCs/>
          <w:sz w:val="24"/>
          <w:szCs w:val="24"/>
          <w:shd w:val="clear" w:color="auto" w:fill="FFFFFF"/>
        </w:rPr>
        <w:t>pentru aprobarea </w:t>
      </w:r>
      <w:hyperlink r:id="rId16" w:history="1">
        <w:r w:rsidRPr="007F7FE2">
          <w:rPr>
            <w:rFonts w:ascii="Times New Roman" w:hAnsi="Times New Roman"/>
            <w:bCs/>
            <w:sz w:val="24"/>
            <w:szCs w:val="24"/>
            <w:bdr w:val="none" w:sz="0" w:space="0" w:color="auto" w:frame="1"/>
            <w:shd w:val="clear" w:color="auto" w:fill="FFFFFF"/>
          </w:rPr>
          <w:t>Normelor tehnice</w:t>
        </w:r>
      </w:hyperlink>
      <w:r w:rsidRPr="007F7FE2">
        <w:rPr>
          <w:rFonts w:ascii="Times New Roman" w:hAnsi="Times New Roman"/>
          <w:bCs/>
          <w:sz w:val="24"/>
          <w:szCs w:val="24"/>
          <w:shd w:val="clear" w:color="auto" w:fill="FFFFFF"/>
        </w:rPr>
        <w:t> privind elaborarea amenajamentelor silvice, modificarea prevederilor acestora și schimbarea categoriei de folosință a terenurilor din fondul forestier și a </w:t>
      </w:r>
      <w:hyperlink r:id="rId17" w:history="1">
        <w:r w:rsidRPr="007F7FE2">
          <w:rPr>
            <w:rFonts w:ascii="Times New Roman" w:hAnsi="Times New Roman"/>
            <w:bCs/>
            <w:sz w:val="24"/>
            <w:szCs w:val="24"/>
            <w:bdr w:val="none" w:sz="0" w:space="0" w:color="auto" w:frame="1"/>
            <w:shd w:val="clear" w:color="auto" w:fill="FFFFFF"/>
          </w:rPr>
          <w:t>Metodologiei </w:t>
        </w:r>
      </w:hyperlink>
      <w:r w:rsidRPr="007F7FE2">
        <w:rPr>
          <w:rFonts w:ascii="Times New Roman" w:hAnsi="Times New Roman"/>
          <w:bCs/>
          <w:sz w:val="24"/>
          <w:szCs w:val="24"/>
          <w:shd w:val="clear" w:color="auto" w:fill="FFFFFF"/>
        </w:rPr>
        <w:t>privind aprobarea depășirii posibilității/posibilității anuale în vederea recoltării produselor accidentale I,</w:t>
      </w:r>
      <w:r w:rsidRPr="007F7FE2">
        <w:rPr>
          <w:rFonts w:ascii="Times New Roman" w:hAnsi="Times New Roman"/>
          <w:sz w:val="24"/>
          <w:szCs w:val="24"/>
        </w:rPr>
        <w:t xml:space="preserve"> publicat în Monitorul Oficial al României, Partea I, nr. 730 din 23 august 2018</w:t>
      </w:r>
      <w:r>
        <w:rPr>
          <w:rFonts w:ascii="Times New Roman" w:hAnsi="Times New Roman"/>
          <w:sz w:val="24"/>
          <w:szCs w:val="24"/>
        </w:rPr>
        <w:t>.</w:t>
      </w:r>
    </w:p>
    <w:p w:rsidR="005A7174" w:rsidRDefault="005A7174" w:rsidP="005A7174">
      <w:pPr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Ordinul menționat anterior necesită completări, care vizează:</w:t>
      </w:r>
    </w:p>
    <w:p w:rsidR="005A7174" w:rsidRPr="00DE74AA" w:rsidRDefault="005A7174" w:rsidP="005A7174">
      <w:pPr>
        <w:tabs>
          <w:tab w:val="left" w:pos="42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Modificarea</w:t>
      </w:r>
      <w:proofErr w:type="spellEnd"/>
      <w:r>
        <w:rPr>
          <w:rFonts w:ascii="Times New Roman" w:hAnsi="Times New Roman"/>
          <w:sz w:val="24"/>
          <w:szCs w:val="24"/>
          <w:lang w:val="en-US" w:eastAsia="en-US"/>
        </w:rPr>
        <w:t xml:space="preserve"> a</w:t>
      </w:r>
      <w:r w:rsidRPr="00DE74AA">
        <w:rPr>
          <w:rFonts w:ascii="Times New Roman" w:hAnsi="Times New Roman"/>
          <w:sz w:val="24"/>
          <w:szCs w:val="24"/>
          <w:lang w:val="en-US" w:eastAsia="en-US"/>
        </w:rPr>
        <w:t xml:space="preserve">rt. 2 lit. b) </w:t>
      </w:r>
      <w:proofErr w:type="gramStart"/>
      <w:r w:rsidRPr="00DE74AA">
        <w:rPr>
          <w:rFonts w:ascii="Times New Roman" w:hAnsi="Times New Roman"/>
          <w:sz w:val="24"/>
          <w:szCs w:val="24"/>
          <w:lang w:val="en-US" w:eastAsia="en-US"/>
        </w:rPr>
        <w:t>din</w:t>
      </w:r>
      <w:proofErr w:type="gramEnd"/>
      <w:r w:rsidRPr="00DE74AA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DE74AA">
        <w:rPr>
          <w:rFonts w:ascii="Times New Roman" w:hAnsi="Times New Roman"/>
          <w:sz w:val="24"/>
          <w:szCs w:val="24"/>
          <w:lang w:val="en-US" w:eastAsia="en-US"/>
        </w:rPr>
        <w:t>Normele</w:t>
      </w:r>
      <w:proofErr w:type="spellEnd"/>
      <w:r w:rsidRPr="00DE74AA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DE74AA">
        <w:rPr>
          <w:rFonts w:ascii="Times New Roman" w:hAnsi="Times New Roman"/>
          <w:sz w:val="24"/>
          <w:szCs w:val="24"/>
          <w:lang w:val="en-US" w:eastAsia="en-US"/>
        </w:rPr>
        <w:t>tehnice</w:t>
      </w:r>
      <w:proofErr w:type="spellEnd"/>
      <w:r w:rsidRPr="00DE74AA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>privind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>elaborarea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>amenajamentelor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>silvice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>modificarea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>prevederilor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>acestora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>și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>schimbarea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>categoriei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 xml:space="preserve"> de </w:t>
      </w:r>
      <w:proofErr w:type="spellStart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>folosință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 xml:space="preserve"> a </w:t>
      </w:r>
      <w:proofErr w:type="spellStart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>terenurilor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 xml:space="preserve"> din </w:t>
      </w:r>
      <w:proofErr w:type="spellStart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>fondul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>forestier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, </w:t>
      </w:r>
      <w:proofErr w:type="spellStart"/>
      <w:r w:rsidRPr="00DE74AA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aprobate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DE74AA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prin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DE74AA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Ordinul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DE74AA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ministrului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DE74AA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apelor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DE74AA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și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DE74AA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pădurilor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DE74AA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nr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. 766/2018 </w:t>
      </w:r>
      <w:proofErr w:type="spellStart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>pentru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>aprobarea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> </w:t>
      </w:r>
      <w:proofErr w:type="spellStart"/>
      <w:r w:rsidR="004F395B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fldChar w:fldCharType="begin"/>
      </w:r>
      <w:r w:rsidR="004F395B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instrText xml:space="preserve"> HYPERLINK "http://legislatie.just.ro/Public/DetaliiDocumentAfis/204226" </w:instrText>
      </w:r>
      <w:r w:rsidR="004F395B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fldChar w:fldCharType="separate"/>
      </w:r>
      <w:r w:rsidRPr="00DE74AA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Normelor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DE74AA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tehnice</w:t>
      </w:r>
      <w:proofErr w:type="spellEnd"/>
      <w:r w:rsidR="004F395B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fldChar w:fldCharType="end"/>
      </w:r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> </w:t>
      </w:r>
      <w:proofErr w:type="spellStart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>privind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>elaborarea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>amenajamentelor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>silvice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>modificarea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>prevederilor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>acestora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>și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>schimbarea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>categoriei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 xml:space="preserve"> de </w:t>
      </w:r>
      <w:proofErr w:type="spellStart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>folosință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 xml:space="preserve"> a </w:t>
      </w:r>
      <w:proofErr w:type="spellStart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>terenurilor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 xml:space="preserve"> din </w:t>
      </w:r>
      <w:proofErr w:type="spellStart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>fondul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>forestier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>și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 xml:space="preserve"> a </w:t>
      </w:r>
      <w:proofErr w:type="spellStart"/>
      <w:r w:rsidR="004F395B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fldChar w:fldCharType="begin"/>
      </w:r>
      <w:r w:rsidR="004F395B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instrText xml:space="preserve"> HYPERLINK "http://legislatie.just.ro/Public/DetaliiDocumentAfis/204227" </w:instrText>
      </w:r>
      <w:r w:rsidR="004F395B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fldChar w:fldCharType="separate"/>
      </w:r>
      <w:r w:rsidRPr="00DE74AA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Metodologiei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 </w:t>
      </w:r>
      <w:proofErr w:type="spellStart"/>
      <w:r w:rsidR="004F395B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fldChar w:fldCharType="end"/>
      </w:r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>privind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>aprobarea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>depășirii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>posibilității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>/</w:t>
      </w:r>
      <w:proofErr w:type="spellStart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>posibilității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>anuale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>în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>vederea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>recoltării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>produselor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>accidentale</w:t>
      </w:r>
      <w:proofErr w:type="spellEnd"/>
      <w:r w:rsidRPr="00DE74AA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 w:eastAsia="en-US"/>
        </w:rPr>
        <w:t xml:space="preserve"> I,</w:t>
      </w:r>
      <w:r w:rsidRPr="00DE74AA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DE74AA">
        <w:rPr>
          <w:rFonts w:ascii="Times New Roman" w:hAnsi="Times New Roman"/>
          <w:sz w:val="24"/>
          <w:szCs w:val="24"/>
          <w:lang w:val="en-US" w:eastAsia="en-US"/>
        </w:rPr>
        <w:t>publicat</w:t>
      </w:r>
      <w:proofErr w:type="spellEnd"/>
      <w:r w:rsidRPr="00DE74AA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DE74AA">
        <w:rPr>
          <w:rFonts w:ascii="Times New Roman" w:hAnsi="Times New Roman"/>
          <w:sz w:val="24"/>
          <w:szCs w:val="24"/>
          <w:lang w:val="en-US" w:eastAsia="en-US"/>
        </w:rPr>
        <w:t>în</w:t>
      </w:r>
      <w:proofErr w:type="spellEnd"/>
      <w:r w:rsidRPr="00DE74AA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DE74AA">
        <w:rPr>
          <w:rFonts w:ascii="Times New Roman" w:hAnsi="Times New Roman"/>
          <w:sz w:val="24"/>
          <w:szCs w:val="24"/>
          <w:lang w:val="en-US" w:eastAsia="en-US"/>
        </w:rPr>
        <w:t>Monitorul</w:t>
      </w:r>
      <w:proofErr w:type="spellEnd"/>
      <w:r w:rsidRPr="00DE74AA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DE74AA">
        <w:rPr>
          <w:rFonts w:ascii="Times New Roman" w:hAnsi="Times New Roman"/>
          <w:sz w:val="24"/>
          <w:szCs w:val="24"/>
          <w:lang w:val="en-US" w:eastAsia="en-US"/>
        </w:rPr>
        <w:t>Oficial</w:t>
      </w:r>
      <w:proofErr w:type="spellEnd"/>
      <w:r w:rsidRPr="00DE74AA">
        <w:rPr>
          <w:rFonts w:ascii="Times New Roman" w:hAnsi="Times New Roman"/>
          <w:sz w:val="24"/>
          <w:szCs w:val="24"/>
          <w:lang w:val="en-US" w:eastAsia="en-US"/>
        </w:rPr>
        <w:t xml:space="preserve"> al </w:t>
      </w:r>
      <w:proofErr w:type="spellStart"/>
      <w:r w:rsidRPr="00DE74AA">
        <w:rPr>
          <w:rFonts w:ascii="Times New Roman" w:hAnsi="Times New Roman"/>
          <w:sz w:val="24"/>
          <w:szCs w:val="24"/>
          <w:lang w:val="en-US" w:eastAsia="en-US"/>
        </w:rPr>
        <w:t>României</w:t>
      </w:r>
      <w:proofErr w:type="spellEnd"/>
      <w:r w:rsidRPr="00DE74AA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DE74AA">
        <w:rPr>
          <w:rFonts w:ascii="Times New Roman" w:hAnsi="Times New Roman"/>
          <w:sz w:val="24"/>
          <w:szCs w:val="24"/>
          <w:lang w:val="en-US" w:eastAsia="en-US"/>
        </w:rPr>
        <w:t>Partea</w:t>
      </w:r>
      <w:proofErr w:type="spellEnd"/>
      <w:r w:rsidRPr="00DE74AA">
        <w:rPr>
          <w:rFonts w:ascii="Times New Roman" w:hAnsi="Times New Roman"/>
          <w:sz w:val="24"/>
          <w:szCs w:val="24"/>
          <w:lang w:val="en-US" w:eastAsia="en-US"/>
        </w:rPr>
        <w:t xml:space="preserve"> I, </w:t>
      </w:r>
      <w:proofErr w:type="spellStart"/>
      <w:r w:rsidRPr="00DE74AA">
        <w:rPr>
          <w:rFonts w:ascii="Times New Roman" w:hAnsi="Times New Roman"/>
          <w:sz w:val="24"/>
          <w:szCs w:val="24"/>
          <w:lang w:val="en-US" w:eastAsia="en-US"/>
        </w:rPr>
        <w:t>nr</w:t>
      </w:r>
      <w:proofErr w:type="spellEnd"/>
      <w:r w:rsidRPr="00DE74AA">
        <w:rPr>
          <w:rFonts w:ascii="Times New Roman" w:hAnsi="Times New Roman"/>
          <w:sz w:val="24"/>
          <w:szCs w:val="24"/>
          <w:lang w:val="en-US" w:eastAsia="en-US"/>
        </w:rPr>
        <w:t xml:space="preserve">. 730 din 23 august 2018, se </w:t>
      </w:r>
      <w:proofErr w:type="spellStart"/>
      <w:r w:rsidRPr="00DE74AA">
        <w:rPr>
          <w:rFonts w:ascii="Times New Roman" w:hAnsi="Times New Roman"/>
          <w:sz w:val="24"/>
          <w:szCs w:val="24"/>
          <w:lang w:val="en-US" w:eastAsia="en-US"/>
        </w:rPr>
        <w:t>modifică</w:t>
      </w:r>
      <w:proofErr w:type="spellEnd"/>
      <w:r w:rsidRPr="00DE74AA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astfel</w:t>
      </w:r>
      <w:proofErr w:type="spellEnd"/>
      <w:r>
        <w:rPr>
          <w:rFonts w:ascii="Times New Roman" w:hAnsi="Times New Roman"/>
          <w:sz w:val="24"/>
          <w:szCs w:val="24"/>
          <w:lang w:val="en-US" w:eastAsia="en-US"/>
        </w:rPr>
        <w:t>:</w:t>
      </w:r>
    </w:p>
    <w:p w:rsidR="00371E6C" w:rsidRPr="00371E6C" w:rsidRDefault="005A7174" w:rsidP="00371E6C">
      <w:pPr>
        <w:ind w:left="-426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</w:pPr>
      <w:r w:rsidRPr="00DE74AA">
        <w:rPr>
          <w:rFonts w:ascii="Times New Roman" w:eastAsiaTheme="minorHAnsi" w:hAnsi="Times New Roman"/>
          <w:i/>
          <w:color w:val="000000"/>
          <w:sz w:val="24"/>
          <w:szCs w:val="24"/>
          <w:shd w:val="clear" w:color="auto" w:fill="FFFFFF"/>
          <w:lang w:val="en-US" w:eastAsia="en-US"/>
        </w:rPr>
        <w:t xml:space="preserve">        </w:t>
      </w:r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“b) </w:t>
      </w:r>
      <w:proofErr w:type="spellStart"/>
      <w:proofErr w:type="gram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arborii</w:t>
      </w:r>
      <w:proofErr w:type="spellEnd"/>
      <w:proofErr w:type="gramEnd"/>
      <w:r w:rsidR="00371E6C" w:rsidRPr="00371E6C"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en-US" w:eastAsia="en-US"/>
        </w:rPr>
        <w:t xml:space="preserve">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afectați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de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factori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destabilizatori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biotici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sau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abiotici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dintr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-un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arboret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sunt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concentrați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pe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o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suprafață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compactă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mai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mare de 0,5 ha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sau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în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situația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în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care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extragerea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arborilor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afectați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de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factori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destabilizatori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biotici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sau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abiotici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prevăzuți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la </w:t>
      </w:r>
      <w:r w:rsidR="00371E6C" w:rsidRPr="00371E6C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lit. </w:t>
      </w:r>
      <w:proofErr w:type="gramStart"/>
      <w:r w:rsidR="00371E6C" w:rsidRPr="00371E6C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a</w:t>
      </w:r>
      <w:proofErr w:type="gramEnd"/>
      <w:r w:rsidR="00371E6C" w:rsidRPr="00371E6C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)</w:t>
      </w:r>
      <w:r w:rsidR="00371E6C" w:rsidRPr="00371E6C">
        <w:rPr>
          <w:rFonts w:ascii="Times New Roman" w:eastAsiaTheme="minorHAnsi" w:hAnsi="Times New Roman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determină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încadrarea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arboretelor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în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urgența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1 de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regenerare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.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Încadrarea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arboretelor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în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urgența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1 de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regenerare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se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stabilește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de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către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unitatea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specializată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atestată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pentru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lucrări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de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amenajarea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pădurilor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.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Pentru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suprafețele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de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peste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0</w:t>
      </w:r>
      <w:proofErr w:type="gram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,5</w:t>
      </w:r>
      <w:proofErr w:type="gram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ha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necesare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realizării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instalațiilor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de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scos-apropiat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nu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este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necesară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modificarea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prevederilor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>amenajamentului</w:t>
      </w:r>
      <w:proofErr w:type="spellEnd"/>
      <w:r w:rsidR="00371E6C" w:rsidRPr="00371E6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en-US" w:eastAsia="en-US"/>
        </w:rPr>
        <w:t xml:space="preserve"> silvic.”</w:t>
      </w:r>
    </w:p>
    <w:p w:rsidR="00C17200" w:rsidRDefault="00C17200" w:rsidP="00C172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Se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stabilesc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criterii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și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indicatori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pentru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încadrarea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în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categoria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5930C3">
        <w:rPr>
          <w:rFonts w:ascii="Times New Roman" w:hAnsi="Times New Roman"/>
          <w:color w:val="000000"/>
          <w:sz w:val="24"/>
          <w:szCs w:val="24"/>
          <w:lang w:val="en-US" w:eastAsia="en-US"/>
        </w:rPr>
        <w:t>pădurilor</w:t>
      </w:r>
      <w:proofErr w:type="spellEnd"/>
      <w:r w:rsidR="005930C3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5930C3">
        <w:rPr>
          <w:rFonts w:ascii="Times New Roman" w:hAnsi="Times New Roman"/>
          <w:color w:val="000000"/>
          <w:sz w:val="24"/>
          <w:szCs w:val="24"/>
          <w:lang w:val="en-US" w:eastAsia="en-US"/>
        </w:rPr>
        <w:t>în</w:t>
      </w:r>
      <w:proofErr w:type="spellEnd"/>
      <w:r w:rsidR="005930C3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5930C3">
        <w:rPr>
          <w:rFonts w:ascii="Times New Roman" w:hAnsi="Times New Roman"/>
          <w:color w:val="000000"/>
          <w:sz w:val="24"/>
          <w:szCs w:val="24"/>
          <w:lang w:val="en-US" w:eastAsia="en-US"/>
        </w:rPr>
        <w:t>categoria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păduri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secular</w:t>
      </w:r>
      <w:r w:rsidR="005930C3">
        <w:rPr>
          <w:rFonts w:ascii="Times New Roman" w:hAnsi="Times New Roman"/>
          <w:color w:val="000000"/>
          <w:sz w:val="24"/>
          <w:szCs w:val="24"/>
          <w:lang w:val="en-US" w:eastAsia="en-US"/>
        </w:rPr>
        <w:t>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. </w:t>
      </w:r>
    </w:p>
    <w:p w:rsidR="00C17200" w:rsidRDefault="00C17200" w:rsidP="00C172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</w:p>
    <w:p w:rsidR="00C17200" w:rsidRPr="00C17200" w:rsidRDefault="00C17200" w:rsidP="00C17200">
      <w:pPr>
        <w:spacing w:after="0" w:line="240" w:lineRule="auto"/>
        <w:ind w:left="-567" w:firstLine="743"/>
        <w:jc w:val="both"/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</w:pP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Încadrarea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în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categoria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pădurilor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seculare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se face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în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baza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criteriului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Naturalitatea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,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prin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îndeplinirea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cumulativă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gram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a</w:t>
      </w:r>
      <w:proofErr w:type="gram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următorilor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indicatori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:                   </w:t>
      </w:r>
    </w:p>
    <w:p w:rsidR="00C17200" w:rsidRPr="00C17200" w:rsidRDefault="00C17200" w:rsidP="00C17200">
      <w:pPr>
        <w:spacing w:after="0" w:line="240" w:lineRule="auto"/>
        <w:ind w:left="-567" w:firstLine="743"/>
        <w:jc w:val="both"/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</w:pPr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1.1.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Compoziție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și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distribuție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naturală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a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speciilor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componente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,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acestea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fiind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regenerate natural.           </w:t>
      </w:r>
    </w:p>
    <w:p w:rsidR="00C17200" w:rsidRPr="00C17200" w:rsidRDefault="00C17200" w:rsidP="00C17200">
      <w:pPr>
        <w:spacing w:after="0" w:line="240" w:lineRule="auto"/>
        <w:ind w:left="-567" w:firstLine="743"/>
        <w:jc w:val="both"/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</w:pPr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1.2.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Prezența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unor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structuri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complexe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st</w:t>
      </w:r>
      <w:r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ratificate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în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plan vertical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și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mozaicat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în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plan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orizontal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,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fiind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evidentă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textura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specifică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constituită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din faze de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dezvoltare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. Pot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lipsi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unele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faze de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dezvoltare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, cu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deosebire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faza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de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dezagregare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proofErr w:type="gram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sau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faza</w:t>
      </w:r>
      <w:proofErr w:type="spellEnd"/>
      <w:proofErr w:type="gram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de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regenerare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.                     </w:t>
      </w:r>
    </w:p>
    <w:p w:rsidR="00C17200" w:rsidRPr="00C17200" w:rsidRDefault="00C17200" w:rsidP="00C17200">
      <w:pPr>
        <w:spacing w:after="0" w:line="240" w:lineRule="auto"/>
        <w:ind w:left="-567" w:firstLine="743"/>
        <w:jc w:val="both"/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</w:pPr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1.3.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Biodiversitate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ridicată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,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inclusiv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sub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raportul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dimensiunilor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și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proofErr w:type="gram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vârstei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arborilor</w:t>
      </w:r>
      <w:proofErr w:type="spellEnd"/>
      <w:proofErr w:type="gram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,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unii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dintre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aceștia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având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el</w:t>
      </w:r>
      <w:r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emente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de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arboret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cu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vârste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de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peste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140 de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ani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.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Frecvent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,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structură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plurienă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și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relativ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plurienă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.      </w:t>
      </w:r>
    </w:p>
    <w:p w:rsidR="00C17200" w:rsidRPr="00C17200" w:rsidRDefault="00C17200" w:rsidP="00C17200">
      <w:pPr>
        <w:spacing w:after="0" w:line="240" w:lineRule="auto"/>
        <w:ind w:left="-567" w:firstLine="743"/>
        <w:jc w:val="both"/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</w:pPr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lastRenderedPageBreak/>
        <w:t xml:space="preserve"> 1.4.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Lipsa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intervențiilor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silviculturale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în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ultima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perioadă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de 30 de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ani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. Se admit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cel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mult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7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cioate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vechi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la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hectar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,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având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diametre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de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peste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15 cm,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aflate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în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diferite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stadii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de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descompunere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. </w:t>
      </w:r>
    </w:p>
    <w:p w:rsidR="00C17200" w:rsidRPr="00C17200" w:rsidRDefault="00C17200" w:rsidP="00C17200">
      <w:pPr>
        <w:spacing w:after="0" w:line="240" w:lineRule="auto"/>
        <w:ind w:left="-567" w:firstLine="743"/>
        <w:jc w:val="both"/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</w:pPr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1.5.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Consistență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-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indicele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de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închidere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a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coronamentului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-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naturală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proofErr w:type="gram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sau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apropiată</w:t>
      </w:r>
      <w:proofErr w:type="spellEnd"/>
      <w:proofErr w:type="gram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de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aceasta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(de minim 0,7), 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adecvată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condițiilor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staționale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,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variabilă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în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raport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cu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faza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de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dezvoltare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. În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condiții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staționale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precare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consistența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proofErr w:type="gram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este</w:t>
      </w:r>
      <w:proofErr w:type="spellEnd"/>
      <w:proofErr w:type="gram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mult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subunitară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(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Molidiș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de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stâncărie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 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calcaroasă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,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Molidiș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cu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Polytrichum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ș.a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.). </w:t>
      </w:r>
    </w:p>
    <w:p w:rsidR="00C17200" w:rsidRPr="00C17200" w:rsidRDefault="00C17200" w:rsidP="005930C3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</w:pPr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1.6. Sol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nealterat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de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eroziune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datorată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intervențiilor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antropice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. Se admit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drumuri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vechi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de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exploatare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,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dar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acestea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sunt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neutilizate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și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acoperite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în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mod natural cu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litieră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,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plantule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,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arbuști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,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arbori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și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/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sau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plante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ierboase</w:t>
      </w:r>
      <w:proofErr w:type="spellEnd"/>
      <w:r w:rsidRPr="00C17200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.                                </w:t>
      </w:r>
      <w:r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                </w:t>
      </w:r>
      <w:r w:rsidR="005930C3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   </w:t>
      </w:r>
      <w:r w:rsidR="005A7174" w:rsidRPr="00004CB6">
        <w:rPr>
          <w:rFonts w:ascii="Times New Roman" w:hAnsi="Times New Roman"/>
          <w:color w:val="000000"/>
          <w:sz w:val="24"/>
          <w:szCs w:val="24"/>
        </w:rPr>
        <w:t xml:space="preserve">Vă rugăm să </w:t>
      </w:r>
      <w:proofErr w:type="spellStart"/>
      <w:r w:rsidR="005A7174" w:rsidRPr="00004CB6">
        <w:rPr>
          <w:rFonts w:ascii="Times New Roman" w:hAnsi="Times New Roman"/>
          <w:color w:val="000000"/>
          <w:sz w:val="24"/>
          <w:szCs w:val="24"/>
        </w:rPr>
        <w:t>fiţi</w:t>
      </w:r>
      <w:proofErr w:type="spellEnd"/>
      <w:r w:rsidR="005A7174" w:rsidRPr="00004CB6">
        <w:rPr>
          <w:rFonts w:ascii="Times New Roman" w:hAnsi="Times New Roman"/>
          <w:color w:val="000000"/>
          <w:sz w:val="24"/>
          <w:szCs w:val="24"/>
        </w:rPr>
        <w:t xml:space="preserve"> de acord cu elaborarea proiectului de ordin </w:t>
      </w:r>
      <w:proofErr w:type="spellStart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privind</w:t>
      </w:r>
      <w:proofErr w:type="spellEnd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 </w:t>
      </w:r>
      <w:proofErr w:type="spellStart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modificarea</w:t>
      </w:r>
      <w:proofErr w:type="spellEnd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și</w:t>
      </w:r>
      <w:proofErr w:type="spellEnd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completarea</w:t>
      </w:r>
      <w:proofErr w:type="spellEnd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hAnsi="Times New Roman"/>
          <w:color w:val="000000" w:themeColor="text1"/>
          <w:sz w:val="24"/>
          <w:szCs w:val="24"/>
          <w:lang w:val="en-US" w:eastAsia="en-US"/>
        </w:rPr>
        <w:t>Normelor</w:t>
      </w:r>
      <w:proofErr w:type="spellEnd"/>
      <w:r w:rsidRPr="00C17200">
        <w:rPr>
          <w:rFonts w:ascii="Times New Roman" w:hAnsi="Times New Roman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C17200">
        <w:rPr>
          <w:rFonts w:ascii="Times New Roman" w:hAnsi="Times New Roman"/>
          <w:color w:val="000000" w:themeColor="text1"/>
          <w:sz w:val="24"/>
          <w:szCs w:val="24"/>
          <w:lang w:val="en-US" w:eastAsia="en-US"/>
        </w:rPr>
        <w:t>tehnice</w:t>
      </w:r>
      <w:proofErr w:type="spellEnd"/>
      <w:r w:rsidRPr="00C17200">
        <w:rPr>
          <w:rFonts w:ascii="Times New Roman" w:hAnsi="Times New Roman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>privind</w:t>
      </w:r>
      <w:proofErr w:type="spellEnd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>elaborarea</w:t>
      </w:r>
      <w:proofErr w:type="spellEnd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>amenajamentelor</w:t>
      </w:r>
      <w:proofErr w:type="spellEnd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>silvice</w:t>
      </w:r>
      <w:proofErr w:type="spellEnd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>modificarea</w:t>
      </w:r>
      <w:proofErr w:type="spellEnd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>prevederilor</w:t>
      </w:r>
      <w:proofErr w:type="spellEnd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>acestora</w:t>
      </w:r>
      <w:proofErr w:type="spellEnd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>și</w:t>
      </w:r>
      <w:proofErr w:type="spellEnd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>schimbarea</w:t>
      </w:r>
      <w:proofErr w:type="spellEnd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>categoriei</w:t>
      </w:r>
      <w:proofErr w:type="spellEnd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de </w:t>
      </w:r>
      <w:proofErr w:type="spellStart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>folosință</w:t>
      </w:r>
      <w:proofErr w:type="spellEnd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a </w:t>
      </w:r>
      <w:proofErr w:type="spellStart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>terenurilor</w:t>
      </w:r>
      <w:proofErr w:type="spellEnd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din </w:t>
      </w:r>
      <w:proofErr w:type="spellStart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>fondul</w:t>
      </w:r>
      <w:proofErr w:type="spellEnd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>forestier</w:t>
      </w:r>
      <w:proofErr w:type="spellEnd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aprobate</w:t>
      </w:r>
      <w:proofErr w:type="spellEnd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prin</w:t>
      </w:r>
      <w:proofErr w:type="spellEnd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Ordinul</w:t>
      </w:r>
      <w:proofErr w:type="spellEnd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ministrului</w:t>
      </w:r>
      <w:proofErr w:type="spellEnd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apelor</w:t>
      </w:r>
      <w:proofErr w:type="spellEnd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și</w:t>
      </w:r>
      <w:proofErr w:type="spellEnd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pădurilor</w:t>
      </w:r>
      <w:proofErr w:type="spellEnd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nr</w:t>
      </w:r>
      <w:proofErr w:type="spellEnd"/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. 766/2018</w:t>
      </w:r>
      <w:r w:rsidR="00B63649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.</w:t>
      </w:r>
      <w:r w:rsidRPr="00C17200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</w:p>
    <w:p w:rsidR="005A7174" w:rsidRPr="009B234C" w:rsidRDefault="005A7174" w:rsidP="005930C3">
      <w:pPr>
        <w:spacing w:after="0" w:line="240" w:lineRule="auto"/>
        <w:ind w:left="-567" w:firstLine="567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.</w:t>
      </w:r>
    </w:p>
    <w:p w:rsidR="005A7174" w:rsidRDefault="005A7174" w:rsidP="005A7174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A7174" w:rsidRDefault="005A7174" w:rsidP="005A7174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DIRECTOR</w:t>
      </w:r>
    </w:p>
    <w:p w:rsidR="005A7174" w:rsidRPr="00B53267" w:rsidRDefault="005A7174" w:rsidP="005A7174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Dănuț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IACOB</w:t>
      </w:r>
    </w:p>
    <w:p w:rsidR="005A7174" w:rsidRDefault="005A7174" w:rsidP="005A7174"/>
    <w:p w:rsidR="005A7174" w:rsidRPr="00782A79" w:rsidRDefault="005A7174" w:rsidP="005A7174">
      <w:pPr>
        <w:pStyle w:val="ListParagraph"/>
        <w:ind w:left="-567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5A7174" w:rsidRDefault="005A7174" w:rsidP="005A7174"/>
    <w:p w:rsidR="005344DE" w:rsidRDefault="00C0544B"/>
    <w:sectPr w:rsidR="005344DE" w:rsidSect="004E368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426" w:right="758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44B" w:rsidRDefault="00C0544B" w:rsidP="00B63649">
      <w:pPr>
        <w:spacing w:after="0" w:line="240" w:lineRule="auto"/>
      </w:pPr>
      <w:r>
        <w:separator/>
      </w:r>
    </w:p>
  </w:endnote>
  <w:endnote w:type="continuationSeparator" w:id="0">
    <w:p w:rsidR="00C0544B" w:rsidRDefault="00C0544B" w:rsidP="00B6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649" w:rsidRDefault="00B636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649" w:rsidRDefault="00B636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649" w:rsidRDefault="00B636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44B" w:rsidRDefault="00C0544B" w:rsidP="00B63649">
      <w:pPr>
        <w:spacing w:after="0" w:line="240" w:lineRule="auto"/>
      </w:pPr>
      <w:r>
        <w:separator/>
      </w:r>
    </w:p>
  </w:footnote>
  <w:footnote w:type="continuationSeparator" w:id="0">
    <w:p w:rsidR="00C0544B" w:rsidRDefault="00C0544B" w:rsidP="00B6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649" w:rsidRDefault="00B636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7775151"/>
      <w:docPartObj>
        <w:docPartGallery w:val="Watermarks"/>
        <w:docPartUnique/>
      </w:docPartObj>
    </w:sdtPr>
    <w:sdtContent>
      <w:p w:rsidR="00B63649" w:rsidRDefault="00E5540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913486" o:spid="_x0000_s2049" type="#_x0000_t136" style="position:absolute;margin-left:0;margin-top:0;width:442.45pt;height:265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ORDIN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649" w:rsidRDefault="00B636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5EA"/>
    <w:multiLevelType w:val="hybridMultilevel"/>
    <w:tmpl w:val="770A5308"/>
    <w:lvl w:ilvl="0" w:tplc="D00E6654">
      <w:start w:val="1"/>
      <w:numFmt w:val="lowerLetter"/>
      <w:lvlText w:val="%1)"/>
      <w:lvlJc w:val="left"/>
      <w:pPr>
        <w:ind w:left="76" w:hanging="360"/>
      </w:pPr>
      <w:rPr>
        <w:rFonts w:ascii="Times New Roman" w:eastAsiaTheme="minorHAnsi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74"/>
    <w:rsid w:val="002161DC"/>
    <w:rsid w:val="00371E6C"/>
    <w:rsid w:val="004B6D8F"/>
    <w:rsid w:val="004E3681"/>
    <w:rsid w:val="004F395B"/>
    <w:rsid w:val="005930C3"/>
    <w:rsid w:val="005A7174"/>
    <w:rsid w:val="00617349"/>
    <w:rsid w:val="00946558"/>
    <w:rsid w:val="00B63649"/>
    <w:rsid w:val="00C0544B"/>
    <w:rsid w:val="00C17200"/>
    <w:rsid w:val="00CD0F09"/>
    <w:rsid w:val="00CE2A6E"/>
    <w:rsid w:val="00E5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1A417E-5FC9-40EC-B580-14921C08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174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dr">
    <w:name w:val="s_hdr"/>
    <w:basedOn w:val="DefaultParagraphFont"/>
    <w:rsid w:val="005A7174"/>
  </w:style>
  <w:style w:type="character" w:styleId="Hyperlink">
    <w:name w:val="Hyperlink"/>
    <w:basedOn w:val="DefaultParagraphFont"/>
    <w:uiPriority w:val="99"/>
    <w:semiHidden/>
    <w:unhideWhenUsed/>
    <w:rsid w:val="005A71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7174"/>
    <w:pPr>
      <w:ind w:left="720"/>
      <w:contextualSpacing/>
    </w:pPr>
  </w:style>
  <w:style w:type="character" w:customStyle="1" w:styleId="salnbdy">
    <w:name w:val="s_aln_bdy"/>
    <w:basedOn w:val="DefaultParagraphFont"/>
    <w:rsid w:val="005A7174"/>
  </w:style>
  <w:style w:type="paragraph" w:styleId="Header">
    <w:name w:val="header"/>
    <w:basedOn w:val="Normal"/>
    <w:link w:val="HeaderChar"/>
    <w:uiPriority w:val="99"/>
    <w:unhideWhenUsed/>
    <w:rsid w:val="00B63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49"/>
    <w:rPr>
      <w:rFonts w:ascii="Calibri" w:eastAsia="Times New Roman" w:hAnsi="Calibri" w:cs="Times New Roman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63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49"/>
    <w:rPr>
      <w:rFonts w:ascii="Calibri" w:eastAsia="Times New Roman" w:hAnsi="Calibri" w:cs="Times New Roman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203414" TargetMode="External"/><Relationship Id="rId13" Type="http://schemas.openxmlformats.org/officeDocument/2006/relationships/hyperlink" Target="http://legislatie.just.ro/Public/DetaliiDocumentAfis/203414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legislatie.just.ro/Public/DetaliiDocumentAfis/203414" TargetMode="External"/><Relationship Id="rId12" Type="http://schemas.openxmlformats.org/officeDocument/2006/relationships/hyperlink" Target="http://legislatie.just.ro/Public/DetaliiDocumentAfis/203414" TargetMode="External"/><Relationship Id="rId17" Type="http://schemas.openxmlformats.org/officeDocument/2006/relationships/hyperlink" Target="http://legislatie.just.ro/Public/DetaliiDocumentAfis/20422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egislatie.just.ro/Public/DetaliiDocumentAfis/204226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gislatie.just.ro/Public/DetaliiDocumentAfis/20341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legislatie.just.ro/Public/DetaliiDocumentAfis/203414" TargetMode="External"/><Relationship Id="rId23" Type="http://schemas.openxmlformats.org/officeDocument/2006/relationships/footer" Target="footer3.xml"/><Relationship Id="rId10" Type="http://schemas.openxmlformats.org/officeDocument/2006/relationships/hyperlink" Target="http://legislatie.just.ro/Public/DetaliiDocumentAfis/203414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legislatie.just.ro/Public/DetaliiDocumentAfis/203414" TargetMode="External"/><Relationship Id="rId14" Type="http://schemas.openxmlformats.org/officeDocument/2006/relationships/hyperlink" Target="http://legislatie.just.ro/Public/DetaliiDocumentAfis/203414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6</cp:revision>
  <cp:lastPrinted>2020-11-16T12:50:00Z</cp:lastPrinted>
  <dcterms:created xsi:type="dcterms:W3CDTF">2020-07-20T13:01:00Z</dcterms:created>
  <dcterms:modified xsi:type="dcterms:W3CDTF">2020-11-16T13:32:00Z</dcterms:modified>
</cp:coreProperties>
</file>