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13" w:rsidRPr="008D2D13" w:rsidRDefault="008D2D13" w:rsidP="008D2D13">
      <w:pPr>
        <w:spacing w:after="0" w:line="240" w:lineRule="auto"/>
        <w:rPr>
          <w:rFonts w:ascii="Arial" w:eastAsia="Times New Roman" w:hAnsi="Arial" w:cs="Arial"/>
          <w:sz w:val="18"/>
          <w:szCs w:val="18"/>
          <w:lang w:eastAsia="ro-RO"/>
        </w:rPr>
      </w:pPr>
    </w:p>
    <w:p w:rsidR="00DC2626" w:rsidRPr="008D2D13" w:rsidRDefault="00DC2626" w:rsidP="00DC2626">
      <w:pPr>
        <w:spacing w:after="0" w:line="240" w:lineRule="auto"/>
        <w:jc w:val="center"/>
        <w:rPr>
          <w:rFonts w:ascii="Verdana" w:eastAsia="Times New Roman" w:hAnsi="Verdana" w:cs="Arial"/>
          <w:b/>
          <w:bCs/>
          <w:sz w:val="26"/>
          <w:szCs w:val="26"/>
          <w:lang w:eastAsia="ro-RO"/>
        </w:rPr>
      </w:pPr>
      <w:r w:rsidRPr="008D2D13">
        <w:rPr>
          <w:rFonts w:ascii="Verdana" w:eastAsia="Times New Roman" w:hAnsi="Verdana" w:cs="Arial"/>
          <w:b/>
          <w:bCs/>
          <w:sz w:val="26"/>
          <w:szCs w:val="26"/>
          <w:lang w:eastAsia="ro-RO"/>
        </w:rPr>
        <w:t>Ordin nr. 2970 din 20/12/2013</w:t>
      </w:r>
    </w:p>
    <w:p w:rsidR="00DC2626" w:rsidRPr="00DC2626" w:rsidRDefault="00DC2626" w:rsidP="00DC2626">
      <w:pPr>
        <w:spacing w:before="100" w:beforeAutospacing="1" w:after="100" w:afterAutospacing="1" w:line="240" w:lineRule="auto"/>
        <w:jc w:val="center"/>
        <w:rPr>
          <w:rFonts w:ascii="Verdana" w:eastAsia="Times New Roman" w:hAnsi="Verdana" w:cs="Arial"/>
          <w:b/>
          <w:color w:val="000010"/>
          <w:sz w:val="20"/>
          <w:szCs w:val="20"/>
          <w:lang w:eastAsia="ro-RO"/>
        </w:rPr>
      </w:pPr>
      <w:r w:rsidRPr="00DC2626">
        <w:rPr>
          <w:rFonts w:ascii="Verdana" w:eastAsia="Times New Roman" w:hAnsi="Verdana" w:cs="Arial"/>
          <w:b/>
          <w:color w:val="000010"/>
          <w:sz w:val="20"/>
          <w:szCs w:val="20"/>
          <w:lang w:eastAsia="ro-RO"/>
        </w:rPr>
        <w:t>pentru modificarea şi completarea Procedurii de emitere a autorizaţiei privind emisiile de gaze cu efect de seră pentru perioada 2013-2020, aprobată prin Ordinul ministrului mediului şi pădurilor nr. 3.420/2012</w:t>
      </w:r>
    </w:p>
    <w:p w:rsidR="008D2D13" w:rsidRPr="008D2D13" w:rsidRDefault="00DC2626" w:rsidP="00DC2626">
      <w:pPr>
        <w:spacing w:after="0" w:line="240" w:lineRule="auto"/>
        <w:rPr>
          <w:rFonts w:ascii="Arial" w:eastAsia="Times New Roman" w:hAnsi="Arial" w:cs="Arial"/>
          <w:vanish/>
          <w:sz w:val="18"/>
          <w:szCs w:val="18"/>
          <w:lang w:eastAsia="ro-RO"/>
        </w:rPr>
      </w:pPr>
      <w:r w:rsidRPr="008D2D13">
        <w:rPr>
          <w:rFonts w:ascii="Verdana" w:eastAsia="Times New Roman" w:hAnsi="Verdana" w:cs="Arial"/>
          <w:i/>
          <w:iCs/>
          <w:sz w:val="16"/>
          <w:szCs w:val="16"/>
          <w:lang w:eastAsia="ro-RO"/>
        </w:rPr>
        <w:t>Publicat in Monitorul Oficial, Partea I nr. 838 din 27/12/2013</w:t>
      </w:r>
    </w:p>
    <w:p w:rsidR="00DC2626" w:rsidRDefault="00DC2626" w:rsidP="008D2D13">
      <w:pPr>
        <w:spacing w:after="0" w:line="240" w:lineRule="auto"/>
        <w:rPr>
          <w:rFonts w:ascii="Arial" w:eastAsia="Times New Roman" w:hAnsi="Arial" w:cs="Arial"/>
          <w:sz w:val="18"/>
          <w:szCs w:val="18"/>
          <w:lang w:eastAsia="ro-RO"/>
        </w:rPr>
      </w:pPr>
    </w:p>
    <w:p w:rsidR="008D2D13" w:rsidRPr="008D2D13" w:rsidRDefault="00C856AE" w:rsidP="008D2D13">
      <w:pPr>
        <w:spacing w:after="0" w:line="240" w:lineRule="auto"/>
        <w:rPr>
          <w:rFonts w:ascii="Arial" w:eastAsia="Times New Roman" w:hAnsi="Arial" w:cs="Arial"/>
          <w:sz w:val="18"/>
          <w:szCs w:val="18"/>
          <w:lang w:eastAsia="ro-RO"/>
        </w:rPr>
      </w:pPr>
      <w:r>
        <w:rPr>
          <w:rFonts w:ascii="Arial" w:eastAsia="Times New Roman" w:hAnsi="Arial" w:cs="Arial"/>
          <w:sz w:val="18"/>
          <w:szCs w:val="18"/>
          <w:lang w:eastAsia="ro-RO"/>
        </w:rPr>
        <w:pict>
          <v:rect id="_x0000_i1025" style="width:90.7pt;height:1.5pt" o:hrpct="200" o:hrstd="t" o:hr="t" fillcolor="#a0a0a0" stroked="f"/>
        </w:pict>
      </w:r>
    </w:p>
    <w:tbl>
      <w:tblPr>
        <w:tblW w:w="3500" w:type="pct"/>
        <w:jc w:val="center"/>
        <w:tblCellMar>
          <w:top w:w="15" w:type="dxa"/>
          <w:left w:w="15" w:type="dxa"/>
          <w:bottom w:w="15" w:type="dxa"/>
          <w:right w:w="15" w:type="dxa"/>
        </w:tblCellMar>
        <w:tblLook w:val="04A0" w:firstRow="1" w:lastRow="0" w:firstColumn="1" w:lastColumn="0" w:noHBand="0" w:noVBand="1"/>
      </w:tblPr>
      <w:tblGrid>
        <w:gridCol w:w="6371"/>
      </w:tblGrid>
      <w:tr w:rsidR="008D2D13" w:rsidRPr="008D2D13" w:rsidTr="008D2D13">
        <w:trPr>
          <w:jc w:val="center"/>
        </w:trPr>
        <w:tc>
          <w:tcPr>
            <w:tcW w:w="0" w:type="auto"/>
            <w:vAlign w:val="center"/>
            <w:hideMark/>
          </w:tcPr>
          <w:p w:rsidR="008D2D13" w:rsidRPr="008D2D13" w:rsidRDefault="008D2D13" w:rsidP="008D2D13">
            <w:pPr>
              <w:spacing w:after="0" w:line="240" w:lineRule="auto"/>
              <w:rPr>
                <w:rFonts w:ascii="Verdana" w:eastAsia="Times New Roman" w:hAnsi="Verdana" w:cs="Arial"/>
                <w:sz w:val="18"/>
                <w:szCs w:val="18"/>
                <w:lang w:eastAsia="ro-RO"/>
              </w:rPr>
            </w:pPr>
          </w:p>
        </w:tc>
      </w:tr>
    </w:tbl>
    <w:p w:rsidR="008D2D13" w:rsidRPr="008D2D13" w:rsidRDefault="008D2D13" w:rsidP="008D2D13">
      <w:pPr>
        <w:spacing w:after="0" w:line="240" w:lineRule="auto"/>
        <w:rPr>
          <w:rFonts w:ascii="Arial" w:eastAsia="Times New Roman" w:hAnsi="Arial" w:cs="Arial"/>
          <w:sz w:val="18"/>
          <w:szCs w:val="18"/>
          <w:lang w:eastAsia="ro-RO"/>
        </w:rPr>
      </w:pPr>
    </w:p>
    <w:p w:rsidR="00DC2626" w:rsidRDefault="008D2D13" w:rsidP="00DC2626">
      <w:pPr>
        <w:spacing w:after="0" w:line="240" w:lineRule="auto"/>
        <w:jc w:val="both"/>
        <w:rPr>
          <w:rFonts w:ascii="Verdana" w:eastAsia="Times New Roman" w:hAnsi="Verdana" w:cs="Arial"/>
          <w:i/>
          <w:iCs/>
          <w:sz w:val="20"/>
          <w:szCs w:val="20"/>
          <w:lang w:eastAsia="ro-RO"/>
        </w:rPr>
      </w:pPr>
      <w:r w:rsidRPr="00DC2626">
        <w:rPr>
          <w:rFonts w:ascii="Verdana" w:eastAsia="Times New Roman" w:hAnsi="Verdana" w:cs="Arial"/>
          <w:i/>
          <w:iCs/>
          <w:sz w:val="20"/>
          <w:szCs w:val="20"/>
          <w:lang w:eastAsia="ro-RO"/>
        </w:rPr>
        <w:t>Având în vedere Referatul nr. 166.941 din 18 decembrie 2013, întocmit de Direcţia generală schimbări climatice,</w:t>
      </w:r>
    </w:p>
    <w:p w:rsidR="008D2D13" w:rsidRPr="00DC2626" w:rsidRDefault="008D2D13" w:rsidP="00DC2626">
      <w:pPr>
        <w:spacing w:after="0" w:line="240" w:lineRule="auto"/>
        <w:jc w:val="both"/>
        <w:rPr>
          <w:rFonts w:ascii="Verdana" w:eastAsia="Times New Roman" w:hAnsi="Verdana" w:cs="Arial"/>
          <w:sz w:val="20"/>
          <w:szCs w:val="20"/>
          <w:lang w:eastAsia="ro-RO"/>
        </w:rPr>
      </w:pPr>
      <w:r w:rsidRPr="00DC2626">
        <w:rPr>
          <w:rFonts w:ascii="Verdana" w:eastAsia="Times New Roman" w:hAnsi="Verdana" w:cs="Arial"/>
          <w:i/>
          <w:iCs/>
          <w:sz w:val="20"/>
          <w:szCs w:val="20"/>
          <w:lang w:eastAsia="ro-RO"/>
        </w:rPr>
        <w:t xml:space="preserve"> </w:t>
      </w:r>
    </w:p>
    <w:p w:rsidR="008D2D13" w:rsidRPr="00DC2626" w:rsidRDefault="008D2D13" w:rsidP="00DC2626">
      <w:pPr>
        <w:spacing w:after="0" w:line="240" w:lineRule="auto"/>
        <w:jc w:val="both"/>
        <w:rPr>
          <w:rFonts w:ascii="Verdana" w:eastAsia="Times New Roman" w:hAnsi="Verdana" w:cs="Arial"/>
          <w:sz w:val="20"/>
          <w:szCs w:val="20"/>
          <w:lang w:eastAsia="ro-RO"/>
        </w:rPr>
      </w:pPr>
      <w:r w:rsidRPr="00DC2626">
        <w:rPr>
          <w:rFonts w:ascii="Verdana" w:eastAsia="Times New Roman" w:hAnsi="Verdana" w:cs="Arial"/>
          <w:i/>
          <w:iCs/>
          <w:sz w:val="20"/>
          <w:szCs w:val="20"/>
          <w:lang w:eastAsia="ro-RO"/>
        </w:rPr>
        <w:t xml:space="preserve">în temeiul prevederilor art. 13 </w:t>
      </w:r>
      <w:hyperlink r:id="rId5" w:history="1">
        <w:r w:rsidRPr="00DC2626">
          <w:rPr>
            <w:rFonts w:ascii="Verdana" w:eastAsia="Times New Roman" w:hAnsi="Verdana" w:cs="Arial"/>
            <w:i/>
            <w:iCs/>
            <w:color w:val="000066"/>
            <w:sz w:val="20"/>
            <w:szCs w:val="20"/>
            <w:u w:val="single"/>
            <w:lang w:eastAsia="ro-RO"/>
          </w:rPr>
          <w:t>alin. (3)</w:t>
        </w:r>
      </w:hyperlink>
      <w:r w:rsidRPr="00DC2626">
        <w:rPr>
          <w:rFonts w:ascii="Verdana" w:eastAsia="Times New Roman" w:hAnsi="Verdana" w:cs="Arial"/>
          <w:i/>
          <w:iCs/>
          <w:sz w:val="20"/>
          <w:szCs w:val="20"/>
          <w:lang w:eastAsia="ro-RO"/>
        </w:rPr>
        <w:t xml:space="preserve"> din Hotărârea Guvernului nr. 48/2013 privind organizarea şi funcţionarea Ministerului Mediului şi Schimbărilor Climatice şi pentru modificarea unor acte normative în domeniul mediului şi schimbărilor climatice, cu modificările şi completările ulterioare, </w:t>
      </w:r>
    </w:p>
    <w:p w:rsidR="008D2D13" w:rsidRPr="00DC2626" w:rsidRDefault="008D2D13" w:rsidP="008D2D13">
      <w:pPr>
        <w:spacing w:after="0" w:line="240" w:lineRule="auto"/>
        <w:rPr>
          <w:rFonts w:ascii="Verdana" w:eastAsia="Times New Roman" w:hAnsi="Verdana" w:cs="Arial"/>
          <w:sz w:val="20"/>
          <w:szCs w:val="20"/>
          <w:lang w:eastAsia="ro-RO"/>
        </w:rPr>
      </w:pPr>
      <w:r w:rsidRPr="00DC2626">
        <w:rPr>
          <w:rFonts w:ascii="Verdana" w:eastAsia="Times New Roman" w:hAnsi="Verdana" w:cs="Arial"/>
          <w:sz w:val="20"/>
          <w:szCs w:val="20"/>
          <w:lang w:eastAsia="ro-RO"/>
        </w:rPr>
        <w:br/>
      </w:r>
    </w:p>
    <w:p w:rsidR="008D2D13" w:rsidRPr="00DC2626" w:rsidRDefault="008D2D13" w:rsidP="008D2D13">
      <w:pPr>
        <w:spacing w:after="0" w:line="240" w:lineRule="auto"/>
        <w:rPr>
          <w:rFonts w:ascii="Verdana" w:eastAsia="Times New Roman" w:hAnsi="Verdana" w:cs="Arial"/>
          <w:sz w:val="20"/>
          <w:szCs w:val="20"/>
          <w:lang w:eastAsia="ro-RO"/>
        </w:rPr>
      </w:pPr>
      <w:r w:rsidRPr="00DC2626">
        <w:rPr>
          <w:rFonts w:ascii="Verdana" w:eastAsia="Times New Roman" w:hAnsi="Verdana" w:cs="Arial"/>
          <w:sz w:val="20"/>
          <w:szCs w:val="20"/>
          <w:lang w:eastAsia="ro-RO"/>
        </w:rPr>
        <w:t xml:space="preserve">ministrul mediului şi schimbărilor climatice emite următorul ordin: </w:t>
      </w:r>
    </w:p>
    <w:p w:rsidR="008D2D13" w:rsidRPr="00DC2626" w:rsidRDefault="008D2D13" w:rsidP="008D2D13">
      <w:pPr>
        <w:spacing w:after="0" w:line="240" w:lineRule="auto"/>
        <w:rPr>
          <w:rFonts w:ascii="Verdana" w:eastAsia="Times New Roman" w:hAnsi="Verdana" w:cs="Arial"/>
          <w:sz w:val="20"/>
          <w:szCs w:val="20"/>
          <w:lang w:eastAsia="ro-RO"/>
        </w:rPr>
      </w:pPr>
      <w:r w:rsidRPr="00DC2626">
        <w:rPr>
          <w:rFonts w:ascii="Verdana" w:eastAsia="Times New Roman" w:hAnsi="Verdana" w:cs="Arial"/>
          <w:sz w:val="20"/>
          <w:szCs w:val="20"/>
          <w:lang w:eastAsia="ro-RO"/>
        </w:rPr>
        <w:br/>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b/>
          <w:bCs/>
          <w:color w:val="0000AF"/>
          <w:sz w:val="20"/>
          <w:szCs w:val="20"/>
          <w:lang w:eastAsia="ro-RO"/>
        </w:rPr>
        <w:t>Art. I. -</w:t>
      </w:r>
      <w:r w:rsidRPr="00DC2626">
        <w:rPr>
          <w:rFonts w:ascii="Verdana" w:eastAsia="Times New Roman" w:hAnsi="Verdana" w:cs="Arial"/>
          <w:sz w:val="20"/>
          <w:szCs w:val="20"/>
          <w:lang w:eastAsia="ro-RO"/>
        </w:rPr>
        <w:t xml:space="preserve"> </w:t>
      </w:r>
      <w:hyperlink r:id="rId6" w:history="1">
        <w:r w:rsidRPr="00DC2626">
          <w:rPr>
            <w:rFonts w:ascii="Verdana" w:eastAsia="Times New Roman" w:hAnsi="Verdana" w:cs="Arial"/>
            <w:color w:val="000066"/>
            <w:sz w:val="20"/>
            <w:szCs w:val="20"/>
            <w:u w:val="single"/>
            <w:lang w:eastAsia="ro-RO"/>
          </w:rPr>
          <w:t>Procedura</w:t>
        </w:r>
      </w:hyperlink>
      <w:r w:rsidRPr="00DC2626">
        <w:rPr>
          <w:rFonts w:ascii="Verdana" w:eastAsia="Times New Roman" w:hAnsi="Verdana" w:cs="Arial"/>
          <w:sz w:val="20"/>
          <w:szCs w:val="20"/>
          <w:lang w:eastAsia="ro-RO"/>
        </w:rPr>
        <w:t xml:space="preserve"> de emitere a autorizaţiei privind emisiile de gaze cu efect de seră pentru perioada 2013-2020, aprobată prin Ordinul ministrului mediului şi pădurilor </w:t>
      </w:r>
      <w:hyperlink r:id="rId7" w:history="1">
        <w:r w:rsidRPr="00DC2626">
          <w:rPr>
            <w:rFonts w:ascii="Verdana" w:eastAsia="Times New Roman" w:hAnsi="Verdana" w:cs="Arial"/>
            <w:color w:val="000066"/>
            <w:sz w:val="20"/>
            <w:szCs w:val="20"/>
            <w:u w:val="single"/>
            <w:lang w:eastAsia="ro-RO"/>
          </w:rPr>
          <w:t>nr. 3.420/2012</w:t>
        </w:r>
      </w:hyperlink>
      <w:r w:rsidRPr="00DC2626">
        <w:rPr>
          <w:rFonts w:ascii="Verdana" w:eastAsia="Times New Roman" w:hAnsi="Verdana" w:cs="Arial"/>
          <w:sz w:val="20"/>
          <w:szCs w:val="20"/>
          <w:lang w:eastAsia="ro-RO"/>
        </w:rPr>
        <w:t xml:space="preserve">, publicat în Monitorul Oficial al României, Partea I, nr. 680 şi 680 bis din 1 octombrie 2012, cu modificările ulterioare, se modifică şi se completează după cum urmează: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b/>
          <w:bCs/>
          <w:color w:val="008F00"/>
          <w:sz w:val="20"/>
          <w:szCs w:val="20"/>
          <w:lang w:eastAsia="ro-RO"/>
        </w:rPr>
        <w:t>1.</w:t>
      </w:r>
      <w:r w:rsidRPr="00DC2626">
        <w:rPr>
          <w:rFonts w:ascii="Verdana" w:eastAsia="Times New Roman" w:hAnsi="Verdana" w:cs="Arial"/>
          <w:sz w:val="20"/>
          <w:szCs w:val="20"/>
          <w:lang w:eastAsia="ro-RO"/>
        </w:rPr>
        <w:t xml:space="preserve"> La </w:t>
      </w:r>
      <w:hyperlink r:id="rId8" w:history="1">
        <w:r w:rsidRPr="00DC2626">
          <w:rPr>
            <w:rFonts w:ascii="Verdana" w:eastAsia="Times New Roman" w:hAnsi="Verdana" w:cs="Arial"/>
            <w:color w:val="000066"/>
            <w:sz w:val="20"/>
            <w:szCs w:val="20"/>
            <w:u w:val="single"/>
            <w:lang w:eastAsia="ro-RO"/>
          </w:rPr>
          <w:t>articolul 2</w:t>
        </w:r>
      </w:hyperlink>
      <w:r w:rsidRPr="00DC2626">
        <w:rPr>
          <w:rFonts w:ascii="Verdana" w:eastAsia="Times New Roman" w:hAnsi="Verdana" w:cs="Arial"/>
          <w:sz w:val="20"/>
          <w:szCs w:val="20"/>
          <w:lang w:eastAsia="ro-RO"/>
        </w:rPr>
        <w:t xml:space="preserve">, </w:t>
      </w:r>
      <w:hyperlink r:id="rId9" w:history="1">
        <w:r w:rsidRPr="00DC2626">
          <w:rPr>
            <w:rFonts w:ascii="Verdana" w:eastAsia="Times New Roman" w:hAnsi="Verdana" w:cs="Arial"/>
            <w:color w:val="000066"/>
            <w:sz w:val="20"/>
            <w:szCs w:val="20"/>
            <w:u w:val="single"/>
            <w:lang w:eastAsia="ro-RO"/>
          </w:rPr>
          <w:t>alineatul (3)</w:t>
        </w:r>
      </w:hyperlink>
      <w:r w:rsidRPr="00DC2626">
        <w:rPr>
          <w:rFonts w:ascii="Verdana" w:eastAsia="Times New Roman" w:hAnsi="Verdana" w:cs="Arial"/>
          <w:sz w:val="20"/>
          <w:szCs w:val="20"/>
          <w:lang w:eastAsia="ro-RO"/>
        </w:rPr>
        <w:t xml:space="preserve"> se abrogă.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b/>
          <w:bCs/>
          <w:color w:val="008F00"/>
          <w:sz w:val="20"/>
          <w:szCs w:val="20"/>
          <w:lang w:eastAsia="ro-RO"/>
        </w:rPr>
        <w:t>2.</w:t>
      </w:r>
      <w:r w:rsidRPr="00DC2626">
        <w:rPr>
          <w:rFonts w:ascii="Verdana" w:eastAsia="Times New Roman" w:hAnsi="Verdana" w:cs="Arial"/>
          <w:sz w:val="20"/>
          <w:szCs w:val="20"/>
          <w:lang w:eastAsia="ro-RO"/>
        </w:rPr>
        <w:t xml:space="preserve"> La </w:t>
      </w:r>
      <w:hyperlink r:id="rId10" w:history="1">
        <w:r w:rsidRPr="00DC2626">
          <w:rPr>
            <w:rFonts w:ascii="Verdana" w:eastAsia="Times New Roman" w:hAnsi="Verdana" w:cs="Arial"/>
            <w:color w:val="000066"/>
            <w:sz w:val="20"/>
            <w:szCs w:val="20"/>
            <w:u w:val="single"/>
            <w:lang w:eastAsia="ro-RO"/>
          </w:rPr>
          <w:t>articolul 3</w:t>
        </w:r>
      </w:hyperlink>
      <w:r w:rsidRPr="00DC2626">
        <w:rPr>
          <w:rFonts w:ascii="Verdana" w:eastAsia="Times New Roman" w:hAnsi="Verdana" w:cs="Arial"/>
          <w:sz w:val="20"/>
          <w:szCs w:val="20"/>
          <w:lang w:eastAsia="ro-RO"/>
        </w:rPr>
        <w:t xml:space="preserve">, </w:t>
      </w:r>
      <w:hyperlink r:id="rId11" w:history="1">
        <w:r w:rsidRPr="00DC2626">
          <w:rPr>
            <w:rFonts w:ascii="Verdana" w:eastAsia="Times New Roman" w:hAnsi="Verdana" w:cs="Arial"/>
            <w:color w:val="000066"/>
            <w:sz w:val="20"/>
            <w:szCs w:val="20"/>
            <w:u w:val="single"/>
            <w:lang w:eastAsia="ro-RO"/>
          </w:rPr>
          <w:t>alineatul (5)</w:t>
        </w:r>
      </w:hyperlink>
      <w:r w:rsidRPr="00DC2626">
        <w:rPr>
          <w:rFonts w:ascii="Verdana" w:eastAsia="Times New Roman" w:hAnsi="Verdana" w:cs="Arial"/>
          <w:sz w:val="20"/>
          <w:szCs w:val="20"/>
          <w:lang w:eastAsia="ro-RO"/>
        </w:rPr>
        <w:t xml:space="preserve"> se abrogă.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b/>
          <w:bCs/>
          <w:color w:val="008F00"/>
          <w:sz w:val="20"/>
          <w:szCs w:val="20"/>
          <w:lang w:eastAsia="ro-RO"/>
        </w:rPr>
        <w:t>3.</w:t>
      </w:r>
      <w:r w:rsidRPr="00DC2626">
        <w:rPr>
          <w:rFonts w:ascii="Verdana" w:eastAsia="Times New Roman" w:hAnsi="Verdana" w:cs="Arial"/>
          <w:sz w:val="20"/>
          <w:szCs w:val="20"/>
          <w:lang w:eastAsia="ro-RO"/>
        </w:rPr>
        <w:t xml:space="preserve"> La </w:t>
      </w:r>
      <w:hyperlink r:id="rId12" w:history="1">
        <w:r w:rsidRPr="00DC2626">
          <w:rPr>
            <w:rFonts w:ascii="Verdana" w:eastAsia="Times New Roman" w:hAnsi="Verdana" w:cs="Arial"/>
            <w:color w:val="000066"/>
            <w:sz w:val="20"/>
            <w:szCs w:val="20"/>
            <w:u w:val="single"/>
            <w:lang w:eastAsia="ro-RO"/>
          </w:rPr>
          <w:t>articolul 3</w:t>
        </w:r>
      </w:hyperlink>
      <w:r w:rsidRPr="00DC2626">
        <w:rPr>
          <w:rFonts w:ascii="Verdana" w:eastAsia="Times New Roman" w:hAnsi="Verdana" w:cs="Arial"/>
          <w:sz w:val="20"/>
          <w:szCs w:val="20"/>
          <w:lang w:eastAsia="ro-RO"/>
        </w:rPr>
        <w:t xml:space="preserve">, </w:t>
      </w:r>
      <w:hyperlink r:id="rId13" w:history="1">
        <w:r w:rsidRPr="00DC2626">
          <w:rPr>
            <w:rFonts w:ascii="Verdana" w:eastAsia="Times New Roman" w:hAnsi="Verdana" w:cs="Arial"/>
            <w:color w:val="000066"/>
            <w:sz w:val="20"/>
            <w:szCs w:val="20"/>
            <w:u w:val="single"/>
            <w:lang w:eastAsia="ro-RO"/>
          </w:rPr>
          <w:t>alineatul (6)</w:t>
        </w:r>
      </w:hyperlink>
      <w:r w:rsidRPr="00DC2626">
        <w:rPr>
          <w:rFonts w:ascii="Verdana" w:eastAsia="Times New Roman" w:hAnsi="Verdana" w:cs="Arial"/>
          <w:sz w:val="20"/>
          <w:szCs w:val="20"/>
          <w:lang w:eastAsia="ro-RO"/>
        </w:rPr>
        <w:t xml:space="preserve"> se modifică şi va avea următorul cuprins: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sz w:val="20"/>
          <w:szCs w:val="20"/>
          <w:lang w:eastAsia="ro-RO"/>
        </w:rPr>
        <w:t xml:space="preserve">"(6) Operatorii care deţin o autorizaţie privind emisiile de gaze cu efect de seră au obligaţia de a raporta autorităţii publice centrale pentru protecţia mediului îmbunătăţirile aduse metodologiei de monitorizare a emisiilor conform prevederilor Regulamentului (UE) </w:t>
      </w:r>
      <w:hyperlink r:id="rId14" w:history="1">
        <w:r w:rsidRPr="00DC2626">
          <w:rPr>
            <w:rFonts w:ascii="Verdana" w:eastAsia="Times New Roman" w:hAnsi="Verdana" w:cs="Arial"/>
            <w:color w:val="000066"/>
            <w:sz w:val="20"/>
            <w:szCs w:val="20"/>
            <w:u w:val="single"/>
            <w:lang w:eastAsia="ro-RO"/>
          </w:rPr>
          <w:t>nr. 601/2012</w:t>
        </w:r>
      </w:hyperlink>
      <w:r w:rsidRPr="00DC2626">
        <w:rPr>
          <w:rFonts w:ascii="Verdana" w:eastAsia="Times New Roman" w:hAnsi="Verdana" w:cs="Arial"/>
          <w:sz w:val="20"/>
          <w:szCs w:val="20"/>
          <w:lang w:eastAsia="ro-RO"/>
        </w:rPr>
        <w:t xml:space="preserve"> al Comisiei din 21 iunie 2012 privind monitorizarea şi raportarea emisiilor de gaze cu efect de seră în conformitate cu Directiva </w:t>
      </w:r>
      <w:hyperlink r:id="rId15" w:history="1">
        <w:r w:rsidRPr="00DC2626">
          <w:rPr>
            <w:rFonts w:ascii="Verdana" w:eastAsia="Times New Roman" w:hAnsi="Verdana" w:cs="Arial"/>
            <w:color w:val="000066"/>
            <w:sz w:val="20"/>
            <w:szCs w:val="20"/>
            <w:u w:val="single"/>
            <w:lang w:eastAsia="ro-RO"/>
          </w:rPr>
          <w:t>2003/87/CE</w:t>
        </w:r>
      </w:hyperlink>
      <w:r w:rsidRPr="00DC2626">
        <w:rPr>
          <w:rFonts w:ascii="Verdana" w:eastAsia="Times New Roman" w:hAnsi="Verdana" w:cs="Arial"/>
          <w:sz w:val="20"/>
          <w:szCs w:val="20"/>
          <w:lang w:eastAsia="ro-RO"/>
        </w:rPr>
        <w:t xml:space="preserve"> a Parlamentului European şi a Consiliului, cu modificările şi completările ulterioare, utilizând formatul stabilit de Comisia Europeană."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b/>
          <w:bCs/>
          <w:color w:val="008F00"/>
          <w:sz w:val="20"/>
          <w:szCs w:val="20"/>
          <w:lang w:eastAsia="ro-RO"/>
        </w:rPr>
        <w:t>4.</w:t>
      </w:r>
      <w:r w:rsidRPr="00DC2626">
        <w:rPr>
          <w:rFonts w:ascii="Verdana" w:eastAsia="Times New Roman" w:hAnsi="Verdana" w:cs="Arial"/>
          <w:sz w:val="20"/>
          <w:szCs w:val="20"/>
          <w:lang w:eastAsia="ro-RO"/>
        </w:rPr>
        <w:t xml:space="preserve"> La </w:t>
      </w:r>
      <w:hyperlink r:id="rId16" w:history="1">
        <w:r w:rsidRPr="00DC2626">
          <w:rPr>
            <w:rFonts w:ascii="Verdana" w:eastAsia="Times New Roman" w:hAnsi="Verdana" w:cs="Arial"/>
            <w:color w:val="000066"/>
            <w:sz w:val="20"/>
            <w:szCs w:val="20"/>
            <w:u w:val="single"/>
            <w:lang w:eastAsia="ro-RO"/>
          </w:rPr>
          <w:t>articolul 3</w:t>
        </w:r>
      </w:hyperlink>
      <w:r w:rsidRPr="00DC2626">
        <w:rPr>
          <w:rFonts w:ascii="Verdana" w:eastAsia="Times New Roman" w:hAnsi="Verdana" w:cs="Arial"/>
          <w:sz w:val="20"/>
          <w:szCs w:val="20"/>
          <w:lang w:eastAsia="ro-RO"/>
        </w:rPr>
        <w:t xml:space="preserve">, după </w:t>
      </w:r>
      <w:hyperlink r:id="rId17" w:history="1">
        <w:r w:rsidRPr="00DC2626">
          <w:rPr>
            <w:rFonts w:ascii="Verdana" w:eastAsia="Times New Roman" w:hAnsi="Verdana" w:cs="Arial"/>
            <w:color w:val="000066"/>
            <w:sz w:val="20"/>
            <w:szCs w:val="20"/>
            <w:u w:val="single"/>
            <w:lang w:eastAsia="ro-RO"/>
          </w:rPr>
          <w:t>alineatul (6)</w:t>
        </w:r>
      </w:hyperlink>
      <w:r w:rsidRPr="00DC2626">
        <w:rPr>
          <w:rFonts w:ascii="Verdana" w:eastAsia="Times New Roman" w:hAnsi="Verdana" w:cs="Arial"/>
          <w:sz w:val="20"/>
          <w:szCs w:val="20"/>
          <w:lang w:eastAsia="ro-RO"/>
        </w:rPr>
        <w:t xml:space="preserve"> se introduc trei noi alineate, alineatele (7)-(9), cu următorul cuprins: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sz w:val="20"/>
          <w:szCs w:val="20"/>
          <w:lang w:eastAsia="ro-RO"/>
        </w:rPr>
        <w:t xml:space="preserve">"(7) În scopul îndeplinirii cerinţelor privind raportarea emisiilor de gaze cu efect de seră prevăzute de Regulamentul (UE) </w:t>
      </w:r>
      <w:hyperlink r:id="rId18" w:history="1">
        <w:r w:rsidRPr="00DC2626">
          <w:rPr>
            <w:rFonts w:ascii="Verdana" w:eastAsia="Times New Roman" w:hAnsi="Verdana" w:cs="Arial"/>
            <w:color w:val="000066"/>
            <w:sz w:val="20"/>
            <w:szCs w:val="20"/>
            <w:u w:val="single"/>
            <w:lang w:eastAsia="ro-RO"/>
          </w:rPr>
          <w:t>nr. 601/2012</w:t>
        </w:r>
      </w:hyperlink>
      <w:r w:rsidRPr="00DC2626">
        <w:rPr>
          <w:rFonts w:ascii="Verdana" w:eastAsia="Times New Roman" w:hAnsi="Verdana" w:cs="Arial"/>
          <w:sz w:val="20"/>
          <w:szCs w:val="20"/>
          <w:lang w:eastAsia="ro-RO"/>
        </w:rPr>
        <w:t xml:space="preserve">, cu modificările şi completările ulterioare, operatorul care deţine o autorizaţie privind emisiile de gaze cu efect de seră utilizează formatul stabilit de Comisia Europeană pentru raportul anual privind emisiile de gaze cu efect de seră.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sz w:val="20"/>
          <w:szCs w:val="20"/>
          <w:lang w:eastAsia="ro-RO"/>
        </w:rPr>
        <w:t xml:space="preserve">(8) Planul de monitorizare şi raportare a emisiilor de gaze cu efect de seră prevăzut la alin. (3) conţine procedura stabilită de operator pentru transmiterea modificărilor planificate sau efective de capacitate, ale nivelului de activitate şi funcţionării instalaţiei, la autoritatea publică centrală pentru protecţia mediului, până cel târziu la data de 31 </w:t>
      </w:r>
      <w:r w:rsidRPr="00DC2626">
        <w:rPr>
          <w:rFonts w:ascii="Verdana" w:eastAsia="Times New Roman" w:hAnsi="Verdana" w:cs="Arial"/>
          <w:sz w:val="20"/>
          <w:szCs w:val="20"/>
          <w:lang w:eastAsia="ro-RO"/>
        </w:rPr>
        <w:lastRenderedPageBreak/>
        <w:t xml:space="preserve">decembrie a fiecărui an, în vederea punerii în aplicare a prevederilor art. 24 </w:t>
      </w:r>
      <w:hyperlink r:id="rId19" w:history="1">
        <w:r w:rsidRPr="00DC2626">
          <w:rPr>
            <w:rFonts w:ascii="Verdana" w:eastAsia="Times New Roman" w:hAnsi="Verdana" w:cs="Arial"/>
            <w:color w:val="000066"/>
            <w:sz w:val="20"/>
            <w:szCs w:val="20"/>
            <w:u w:val="single"/>
            <w:lang w:eastAsia="ro-RO"/>
          </w:rPr>
          <w:t>alin. (1)</w:t>
        </w:r>
      </w:hyperlink>
      <w:r w:rsidRPr="00DC2626">
        <w:rPr>
          <w:rFonts w:ascii="Verdana" w:eastAsia="Times New Roman" w:hAnsi="Verdana" w:cs="Arial"/>
          <w:sz w:val="20"/>
          <w:szCs w:val="20"/>
          <w:lang w:eastAsia="ro-RO"/>
        </w:rPr>
        <w:t xml:space="preserve"> din Decizia </w:t>
      </w:r>
      <w:hyperlink r:id="rId20" w:history="1">
        <w:r w:rsidRPr="00DC2626">
          <w:rPr>
            <w:rFonts w:ascii="Verdana" w:eastAsia="Times New Roman" w:hAnsi="Verdana" w:cs="Arial"/>
            <w:color w:val="000066"/>
            <w:sz w:val="20"/>
            <w:szCs w:val="20"/>
            <w:u w:val="single"/>
            <w:lang w:eastAsia="ro-RO"/>
          </w:rPr>
          <w:t>2011/278/UE</w:t>
        </w:r>
      </w:hyperlink>
      <w:r w:rsidRPr="00DC2626">
        <w:rPr>
          <w:rFonts w:ascii="Verdana" w:eastAsia="Times New Roman" w:hAnsi="Verdana" w:cs="Arial"/>
          <w:sz w:val="20"/>
          <w:szCs w:val="20"/>
          <w:lang w:eastAsia="ro-RO"/>
        </w:rPr>
        <w:t xml:space="preserve"> a Comisiei din 27 aprilie 2011 de stabilire, pentru întreaga Uniune, a normelor tranzitorii privind alocarea armonizată şi cu titlu gratuit a certificatelor de emisii în temeiul articolului 10a din Directiva </w:t>
      </w:r>
      <w:hyperlink r:id="rId21" w:history="1">
        <w:r w:rsidRPr="00DC2626">
          <w:rPr>
            <w:rFonts w:ascii="Verdana" w:eastAsia="Times New Roman" w:hAnsi="Verdana" w:cs="Arial"/>
            <w:color w:val="000066"/>
            <w:sz w:val="20"/>
            <w:szCs w:val="20"/>
            <w:u w:val="single"/>
            <w:lang w:eastAsia="ro-RO"/>
          </w:rPr>
          <w:t>2003/87/CE</w:t>
        </w:r>
      </w:hyperlink>
      <w:r w:rsidRPr="00DC2626">
        <w:rPr>
          <w:rFonts w:ascii="Verdana" w:eastAsia="Times New Roman" w:hAnsi="Verdana" w:cs="Arial"/>
          <w:sz w:val="20"/>
          <w:szCs w:val="20"/>
          <w:lang w:eastAsia="ro-RO"/>
        </w:rPr>
        <w:t xml:space="preserve"> a Parlamentului European şi a Consiliului.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sz w:val="20"/>
          <w:szCs w:val="20"/>
          <w:lang w:eastAsia="ro-RO"/>
        </w:rPr>
        <w:t xml:space="preserve">(9) Pentru procedura prevăzută la alin. (8), care se constituie anexă la planul de monitorizare şi raportare a emisiilor de gaze cu efect de seră transmis în condiţiile art. 8 alin. (3), operatorul utilizează formatul stabilit de Comisia Europeană."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b/>
          <w:bCs/>
          <w:color w:val="008F00"/>
          <w:sz w:val="20"/>
          <w:szCs w:val="20"/>
          <w:lang w:eastAsia="ro-RO"/>
        </w:rPr>
        <w:t>5.</w:t>
      </w:r>
      <w:r w:rsidRPr="00DC2626">
        <w:rPr>
          <w:rFonts w:ascii="Verdana" w:eastAsia="Times New Roman" w:hAnsi="Verdana" w:cs="Arial"/>
          <w:sz w:val="20"/>
          <w:szCs w:val="20"/>
          <w:lang w:eastAsia="ro-RO"/>
        </w:rPr>
        <w:t xml:space="preserve"> La </w:t>
      </w:r>
      <w:hyperlink r:id="rId22" w:history="1">
        <w:r w:rsidRPr="00DC2626">
          <w:rPr>
            <w:rFonts w:ascii="Verdana" w:eastAsia="Times New Roman" w:hAnsi="Verdana" w:cs="Arial"/>
            <w:color w:val="000066"/>
            <w:sz w:val="20"/>
            <w:szCs w:val="20"/>
            <w:u w:val="single"/>
            <w:lang w:eastAsia="ro-RO"/>
          </w:rPr>
          <w:t>articolul 5</w:t>
        </w:r>
      </w:hyperlink>
      <w:r w:rsidRPr="00DC2626">
        <w:rPr>
          <w:rFonts w:ascii="Verdana" w:eastAsia="Times New Roman" w:hAnsi="Verdana" w:cs="Arial"/>
          <w:sz w:val="20"/>
          <w:szCs w:val="20"/>
          <w:lang w:eastAsia="ro-RO"/>
        </w:rPr>
        <w:t xml:space="preserve">, </w:t>
      </w:r>
      <w:hyperlink r:id="rId23" w:history="1">
        <w:r w:rsidRPr="00DC2626">
          <w:rPr>
            <w:rFonts w:ascii="Verdana" w:eastAsia="Times New Roman" w:hAnsi="Verdana" w:cs="Arial"/>
            <w:color w:val="000066"/>
            <w:sz w:val="20"/>
            <w:szCs w:val="20"/>
            <w:u w:val="single"/>
            <w:lang w:eastAsia="ro-RO"/>
          </w:rPr>
          <w:t>alineatul (4)</w:t>
        </w:r>
      </w:hyperlink>
      <w:r w:rsidRPr="00DC2626">
        <w:rPr>
          <w:rFonts w:ascii="Verdana" w:eastAsia="Times New Roman" w:hAnsi="Verdana" w:cs="Arial"/>
          <w:sz w:val="20"/>
          <w:szCs w:val="20"/>
          <w:lang w:eastAsia="ro-RO"/>
        </w:rPr>
        <w:t xml:space="preserve"> se modifică şi va avea următorul cuprins: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sz w:val="20"/>
          <w:szCs w:val="20"/>
          <w:lang w:eastAsia="ro-RO"/>
        </w:rPr>
        <w:t xml:space="preserve">"(4) Autoritatea locală pentru protecţia mediului identifică, în baza solicitării depuse de operator în vederea emiterii autorizaţiei integrate de mediu/autorizaţiei de mediu, instalaţiile care fac obiectul schemei de comercializare a certificatelor de emisii de gaze cu efect de seră şi notifică autoritatea centrală pentru protecţia mediului până cel târziu la data de 1 decembrie a fiecărui an." </w:t>
      </w:r>
    </w:p>
    <w:p w:rsidR="008D2D13" w:rsidRPr="00DC2626" w:rsidRDefault="008D2D13" w:rsidP="00DC2626">
      <w:pPr>
        <w:spacing w:before="120" w:after="0" w:line="288" w:lineRule="auto"/>
        <w:jc w:val="both"/>
        <w:rPr>
          <w:rFonts w:ascii="Verdana" w:eastAsia="Times New Roman" w:hAnsi="Verdana" w:cs="Arial"/>
          <w:sz w:val="20"/>
          <w:szCs w:val="20"/>
          <w:lang w:eastAsia="ro-RO"/>
        </w:rPr>
      </w:pPr>
      <w:r w:rsidRPr="00DC2626">
        <w:rPr>
          <w:rFonts w:ascii="Verdana" w:eastAsia="Times New Roman" w:hAnsi="Verdana" w:cs="Arial"/>
          <w:b/>
          <w:bCs/>
          <w:color w:val="0000AF"/>
          <w:sz w:val="20"/>
          <w:szCs w:val="20"/>
          <w:lang w:eastAsia="ro-RO"/>
        </w:rPr>
        <w:t>Art. II. -</w:t>
      </w:r>
      <w:r w:rsidRPr="00DC2626">
        <w:rPr>
          <w:rFonts w:ascii="Verdana" w:eastAsia="Times New Roman" w:hAnsi="Verdana" w:cs="Arial"/>
          <w:sz w:val="20"/>
          <w:szCs w:val="20"/>
          <w:lang w:eastAsia="ro-RO"/>
        </w:rPr>
        <w:t xml:space="preserve"> Prezentul ordin se publică în Monitorul Oficial al României, Partea I. </w:t>
      </w:r>
    </w:p>
    <w:p w:rsidR="00DC2626" w:rsidRDefault="00DC2626" w:rsidP="00DC2626">
      <w:pPr>
        <w:spacing w:before="120" w:after="0" w:line="288" w:lineRule="auto"/>
        <w:rPr>
          <w:rFonts w:ascii="Verdana" w:eastAsia="Times New Roman" w:hAnsi="Verdana" w:cs="Arial"/>
          <w:sz w:val="20"/>
          <w:szCs w:val="20"/>
          <w:lang w:eastAsia="ro-RO"/>
        </w:rPr>
      </w:pPr>
    </w:p>
    <w:p w:rsidR="00DC2626" w:rsidRDefault="00DC2626" w:rsidP="00DC2626">
      <w:pPr>
        <w:spacing w:before="120" w:after="0" w:line="288" w:lineRule="auto"/>
        <w:jc w:val="center"/>
        <w:rPr>
          <w:rFonts w:ascii="Verdana" w:eastAsia="Times New Roman" w:hAnsi="Verdana" w:cs="Arial"/>
          <w:sz w:val="20"/>
          <w:szCs w:val="20"/>
          <w:lang w:eastAsia="ro-RO"/>
        </w:rPr>
      </w:pPr>
    </w:p>
    <w:p w:rsidR="00DC2626" w:rsidRDefault="00DC2626" w:rsidP="00DC2626">
      <w:pPr>
        <w:spacing w:before="120" w:after="0" w:line="288" w:lineRule="auto"/>
        <w:jc w:val="center"/>
        <w:rPr>
          <w:rFonts w:ascii="Verdana" w:eastAsia="Times New Roman" w:hAnsi="Verdana" w:cs="Arial"/>
          <w:sz w:val="20"/>
          <w:szCs w:val="20"/>
          <w:lang w:eastAsia="ro-RO"/>
        </w:rPr>
      </w:pPr>
    </w:p>
    <w:p w:rsidR="00DC2626" w:rsidRPr="00DC2626" w:rsidRDefault="00DC2626" w:rsidP="00DC2626">
      <w:pPr>
        <w:spacing w:before="120" w:after="0" w:line="288" w:lineRule="auto"/>
        <w:jc w:val="center"/>
        <w:rPr>
          <w:rFonts w:ascii="Verdana" w:eastAsia="Times New Roman" w:hAnsi="Verdana" w:cs="Arial"/>
          <w:b/>
          <w:sz w:val="20"/>
          <w:szCs w:val="20"/>
          <w:lang w:eastAsia="ro-RO"/>
        </w:rPr>
      </w:pPr>
      <w:r w:rsidRPr="00DC2626">
        <w:rPr>
          <w:rFonts w:ascii="Verdana" w:eastAsia="Times New Roman" w:hAnsi="Verdana" w:cs="Arial"/>
          <w:b/>
          <w:sz w:val="20"/>
          <w:szCs w:val="20"/>
          <w:lang w:eastAsia="ro-RO"/>
        </w:rPr>
        <w:t>Ministrul mediului şi schimbărilor climatice,</w:t>
      </w:r>
    </w:p>
    <w:p w:rsidR="00DC2626" w:rsidRPr="00DC2626" w:rsidRDefault="00DC2626" w:rsidP="00DC2626">
      <w:pPr>
        <w:spacing w:before="120" w:after="0" w:line="288" w:lineRule="auto"/>
        <w:jc w:val="center"/>
        <w:rPr>
          <w:rFonts w:ascii="Verdana" w:eastAsia="Times New Roman" w:hAnsi="Verdana" w:cs="Arial"/>
          <w:b/>
          <w:sz w:val="20"/>
          <w:szCs w:val="20"/>
          <w:lang w:eastAsia="ro-RO"/>
        </w:rPr>
      </w:pPr>
      <w:r w:rsidRPr="00DC2626">
        <w:rPr>
          <w:rFonts w:ascii="Verdana" w:eastAsia="Times New Roman" w:hAnsi="Verdana" w:cs="Arial"/>
          <w:b/>
          <w:sz w:val="20"/>
          <w:szCs w:val="20"/>
          <w:lang w:eastAsia="ro-RO"/>
        </w:rPr>
        <w:t>Rovana Plumb</w:t>
      </w: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bookmarkStart w:id="0" w:name="_GoBack"/>
      <w:bookmarkEnd w:id="0"/>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DC2626" w:rsidRDefault="00DC2626" w:rsidP="008D2D13">
      <w:pPr>
        <w:spacing w:after="0" w:line="240" w:lineRule="auto"/>
        <w:rPr>
          <w:rFonts w:ascii="Verdana" w:eastAsia="Times New Roman" w:hAnsi="Verdana" w:cs="Arial"/>
          <w:sz w:val="20"/>
          <w:szCs w:val="20"/>
          <w:lang w:eastAsia="ro-RO"/>
        </w:rPr>
      </w:pPr>
    </w:p>
    <w:p w:rsidR="00FF1736" w:rsidRDefault="008D2D13" w:rsidP="008D2D13">
      <w:pPr>
        <w:spacing w:after="0" w:line="240" w:lineRule="auto"/>
        <w:rPr>
          <w:rFonts w:ascii="Verdana" w:eastAsia="Times New Roman" w:hAnsi="Verdana" w:cs="Arial"/>
          <w:sz w:val="20"/>
          <w:szCs w:val="20"/>
          <w:lang w:eastAsia="ro-RO"/>
        </w:rPr>
      </w:pPr>
      <w:r w:rsidRPr="00DC2626">
        <w:rPr>
          <w:rFonts w:ascii="Verdana" w:eastAsia="Times New Roman" w:hAnsi="Verdana" w:cs="Arial"/>
          <w:sz w:val="20"/>
          <w:szCs w:val="20"/>
          <w:lang w:eastAsia="ro-RO"/>
        </w:rPr>
        <w:t xml:space="preserve">Bucureşti, 20 decembrie 2013. </w:t>
      </w:r>
    </w:p>
    <w:p w:rsidR="00DC2626" w:rsidRPr="00DC2626" w:rsidRDefault="00DC2626" w:rsidP="008D2D13">
      <w:pPr>
        <w:spacing w:after="0" w:line="240" w:lineRule="auto"/>
        <w:rPr>
          <w:rFonts w:ascii="Verdana" w:hAnsi="Verdana"/>
          <w:sz w:val="20"/>
          <w:szCs w:val="20"/>
        </w:rPr>
      </w:pPr>
      <w:r w:rsidRPr="00DC2626">
        <w:rPr>
          <w:rFonts w:ascii="Verdana" w:hAnsi="Verdana"/>
          <w:sz w:val="20"/>
          <w:szCs w:val="20"/>
        </w:rPr>
        <w:t>Nr. 2.970.</w:t>
      </w:r>
    </w:p>
    <w:sectPr w:rsidR="00DC2626" w:rsidRPr="00DC2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E0"/>
    <w:rsid w:val="003128E0"/>
    <w:rsid w:val="008D2D13"/>
    <w:rsid w:val="00C856AE"/>
    <w:rsid w:val="00DC2626"/>
    <w:rsid w:val="00FF17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D13"/>
    <w:rPr>
      <w:strike w:val="0"/>
      <w:dstrike w:val="0"/>
      <w:color w:val="000066"/>
      <w:u w:val="none"/>
      <w:effect w:val="none"/>
    </w:rPr>
  </w:style>
  <w:style w:type="paragraph" w:customStyle="1" w:styleId="ln2acttitlu">
    <w:name w:val="ln2acttitlu"/>
    <w:basedOn w:val="Normal"/>
    <w:rsid w:val="008D2D13"/>
    <w:pPr>
      <w:spacing w:before="100" w:beforeAutospacing="1" w:after="100" w:afterAutospacing="1" w:line="240" w:lineRule="auto"/>
      <w:jc w:val="center"/>
    </w:pPr>
    <w:rPr>
      <w:rFonts w:ascii="Times New Roman" w:eastAsia="Times New Roman" w:hAnsi="Times New Roman" w:cs="Times New Roman"/>
      <w:color w:val="000010"/>
      <w:sz w:val="18"/>
      <w:szCs w:val="18"/>
      <w:lang w:eastAsia="ro-RO"/>
    </w:rPr>
  </w:style>
  <w:style w:type="character" w:customStyle="1" w:styleId="ln2tematicatd2">
    <w:name w:val="ln2tematicatd2"/>
    <w:basedOn w:val="DefaultParagraphFont"/>
    <w:rsid w:val="008D2D13"/>
    <w:rPr>
      <w:rFonts w:ascii="Verdana" w:hAnsi="Verdana" w:hint="default"/>
      <w:color w:val="BB008F"/>
      <w:sz w:val="15"/>
      <w:szCs w:val="15"/>
      <w:shd w:val="clear" w:color="auto" w:fill="A5C6ED"/>
    </w:rPr>
  </w:style>
  <w:style w:type="character" w:customStyle="1" w:styleId="ln2tpreambul1">
    <w:name w:val="ln2tpreambul1"/>
    <w:basedOn w:val="DefaultParagraphFont"/>
    <w:rsid w:val="008D2D13"/>
    <w:rPr>
      <w:i/>
      <w:iCs/>
    </w:rPr>
  </w:style>
  <w:style w:type="character" w:customStyle="1" w:styleId="ln2tparagraf">
    <w:name w:val="ln2tparagraf"/>
    <w:basedOn w:val="DefaultParagraphFont"/>
    <w:rsid w:val="008D2D13"/>
  </w:style>
  <w:style w:type="character" w:customStyle="1" w:styleId="ln2articol1">
    <w:name w:val="ln2articol1"/>
    <w:basedOn w:val="DefaultParagraphFont"/>
    <w:rsid w:val="008D2D13"/>
    <w:rPr>
      <w:b/>
      <w:bCs/>
      <w:color w:val="0000AF"/>
    </w:rPr>
  </w:style>
  <w:style w:type="character" w:customStyle="1" w:styleId="ln2tarticol">
    <w:name w:val="ln2tarticol"/>
    <w:basedOn w:val="DefaultParagraphFont"/>
    <w:rsid w:val="008D2D13"/>
  </w:style>
  <w:style w:type="character" w:customStyle="1" w:styleId="ln2talineat">
    <w:name w:val="ln2talineat"/>
    <w:basedOn w:val="DefaultParagraphFont"/>
    <w:rsid w:val="008D2D13"/>
  </w:style>
  <w:style w:type="character" w:customStyle="1" w:styleId="ln2punct1">
    <w:name w:val="ln2punct1"/>
    <w:basedOn w:val="DefaultParagraphFont"/>
    <w:rsid w:val="008D2D13"/>
    <w:rPr>
      <w:b/>
      <w:bCs/>
      <w:color w:val="008F00"/>
    </w:rPr>
  </w:style>
  <w:style w:type="character" w:customStyle="1" w:styleId="ln2tpunct">
    <w:name w:val="ln2tpunct"/>
    <w:basedOn w:val="DefaultParagraphFont"/>
    <w:rsid w:val="008D2D13"/>
  </w:style>
  <w:style w:type="paragraph" w:styleId="BalloonText">
    <w:name w:val="Balloon Text"/>
    <w:basedOn w:val="Normal"/>
    <w:link w:val="BalloonTextChar"/>
    <w:uiPriority w:val="99"/>
    <w:semiHidden/>
    <w:unhideWhenUsed/>
    <w:rsid w:val="008D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D13"/>
    <w:rPr>
      <w:strike w:val="0"/>
      <w:dstrike w:val="0"/>
      <w:color w:val="000066"/>
      <w:u w:val="none"/>
      <w:effect w:val="none"/>
    </w:rPr>
  </w:style>
  <w:style w:type="paragraph" w:customStyle="1" w:styleId="ln2acttitlu">
    <w:name w:val="ln2acttitlu"/>
    <w:basedOn w:val="Normal"/>
    <w:rsid w:val="008D2D13"/>
    <w:pPr>
      <w:spacing w:before="100" w:beforeAutospacing="1" w:after="100" w:afterAutospacing="1" w:line="240" w:lineRule="auto"/>
      <w:jc w:val="center"/>
    </w:pPr>
    <w:rPr>
      <w:rFonts w:ascii="Times New Roman" w:eastAsia="Times New Roman" w:hAnsi="Times New Roman" w:cs="Times New Roman"/>
      <w:color w:val="000010"/>
      <w:sz w:val="18"/>
      <w:szCs w:val="18"/>
      <w:lang w:eastAsia="ro-RO"/>
    </w:rPr>
  </w:style>
  <w:style w:type="character" w:customStyle="1" w:styleId="ln2tematicatd2">
    <w:name w:val="ln2tematicatd2"/>
    <w:basedOn w:val="DefaultParagraphFont"/>
    <w:rsid w:val="008D2D13"/>
    <w:rPr>
      <w:rFonts w:ascii="Verdana" w:hAnsi="Verdana" w:hint="default"/>
      <w:color w:val="BB008F"/>
      <w:sz w:val="15"/>
      <w:szCs w:val="15"/>
      <w:shd w:val="clear" w:color="auto" w:fill="A5C6ED"/>
    </w:rPr>
  </w:style>
  <w:style w:type="character" w:customStyle="1" w:styleId="ln2tpreambul1">
    <w:name w:val="ln2tpreambul1"/>
    <w:basedOn w:val="DefaultParagraphFont"/>
    <w:rsid w:val="008D2D13"/>
    <w:rPr>
      <w:i/>
      <w:iCs/>
    </w:rPr>
  </w:style>
  <w:style w:type="character" w:customStyle="1" w:styleId="ln2tparagraf">
    <w:name w:val="ln2tparagraf"/>
    <w:basedOn w:val="DefaultParagraphFont"/>
    <w:rsid w:val="008D2D13"/>
  </w:style>
  <w:style w:type="character" w:customStyle="1" w:styleId="ln2articol1">
    <w:name w:val="ln2articol1"/>
    <w:basedOn w:val="DefaultParagraphFont"/>
    <w:rsid w:val="008D2D13"/>
    <w:rPr>
      <w:b/>
      <w:bCs/>
      <w:color w:val="0000AF"/>
    </w:rPr>
  </w:style>
  <w:style w:type="character" w:customStyle="1" w:styleId="ln2tarticol">
    <w:name w:val="ln2tarticol"/>
    <w:basedOn w:val="DefaultParagraphFont"/>
    <w:rsid w:val="008D2D13"/>
  </w:style>
  <w:style w:type="character" w:customStyle="1" w:styleId="ln2talineat">
    <w:name w:val="ln2talineat"/>
    <w:basedOn w:val="DefaultParagraphFont"/>
    <w:rsid w:val="008D2D13"/>
  </w:style>
  <w:style w:type="character" w:customStyle="1" w:styleId="ln2punct1">
    <w:name w:val="ln2punct1"/>
    <w:basedOn w:val="DefaultParagraphFont"/>
    <w:rsid w:val="008D2D13"/>
    <w:rPr>
      <w:b/>
      <w:bCs/>
      <w:color w:val="008F00"/>
    </w:rPr>
  </w:style>
  <w:style w:type="character" w:customStyle="1" w:styleId="ln2tpunct">
    <w:name w:val="ln2tpunct"/>
    <w:basedOn w:val="DefaultParagraphFont"/>
    <w:rsid w:val="008D2D13"/>
  </w:style>
  <w:style w:type="paragraph" w:styleId="BalloonText">
    <w:name w:val="Balloon Text"/>
    <w:basedOn w:val="Normal"/>
    <w:link w:val="BalloonTextChar"/>
    <w:uiPriority w:val="99"/>
    <w:semiHidden/>
    <w:unhideWhenUsed/>
    <w:rsid w:val="008D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51870">
      <w:bodyDiv w:val="1"/>
      <w:marLeft w:val="0"/>
      <w:marRight w:val="0"/>
      <w:marTop w:val="0"/>
      <w:marBottom w:val="0"/>
      <w:divBdr>
        <w:top w:val="none" w:sz="0" w:space="0" w:color="auto"/>
        <w:left w:val="none" w:sz="0" w:space="0" w:color="auto"/>
        <w:bottom w:val="none" w:sz="0" w:space="0" w:color="auto"/>
        <w:right w:val="none" w:sz="0" w:space="0" w:color="auto"/>
      </w:divBdr>
      <w:divsChild>
        <w:div w:id="568930174">
          <w:marLeft w:val="0"/>
          <w:marRight w:val="0"/>
          <w:marTop w:val="0"/>
          <w:marBottom w:val="0"/>
          <w:divBdr>
            <w:top w:val="none" w:sz="0" w:space="0" w:color="auto"/>
            <w:left w:val="none" w:sz="0" w:space="0" w:color="auto"/>
            <w:bottom w:val="none" w:sz="0" w:space="0" w:color="auto"/>
            <w:right w:val="none" w:sz="0" w:space="0" w:color="auto"/>
          </w:divBdr>
        </w:div>
        <w:div w:id="864052826">
          <w:marLeft w:val="0"/>
          <w:marRight w:val="0"/>
          <w:marTop w:val="0"/>
          <w:marBottom w:val="0"/>
          <w:divBdr>
            <w:top w:val="none" w:sz="0" w:space="0" w:color="auto"/>
            <w:left w:val="none" w:sz="0" w:space="0" w:color="auto"/>
            <w:bottom w:val="none" w:sz="0" w:space="0" w:color="auto"/>
            <w:right w:val="none" w:sz="0" w:space="0" w:color="auto"/>
          </w:divBdr>
        </w:div>
        <w:div w:id="1965308890">
          <w:marLeft w:val="0"/>
          <w:marRight w:val="0"/>
          <w:marTop w:val="0"/>
          <w:marBottom w:val="0"/>
          <w:divBdr>
            <w:top w:val="none" w:sz="0" w:space="0" w:color="auto"/>
            <w:left w:val="none" w:sz="0" w:space="0" w:color="auto"/>
            <w:bottom w:val="none" w:sz="0" w:space="0" w:color="auto"/>
            <w:right w:val="none" w:sz="0" w:space="0" w:color="auto"/>
          </w:divBdr>
        </w:div>
        <w:div w:id="576207629">
          <w:marLeft w:val="0"/>
          <w:marRight w:val="0"/>
          <w:marTop w:val="0"/>
          <w:marBottom w:val="0"/>
          <w:divBdr>
            <w:top w:val="none" w:sz="0" w:space="0" w:color="auto"/>
            <w:left w:val="none" w:sz="0" w:space="0" w:color="auto"/>
            <w:bottom w:val="none" w:sz="0" w:space="0" w:color="auto"/>
            <w:right w:val="none" w:sz="0" w:space="0" w:color="auto"/>
          </w:divBdr>
        </w:div>
        <w:div w:id="376204915">
          <w:marLeft w:val="0"/>
          <w:marRight w:val="0"/>
          <w:marTop w:val="0"/>
          <w:marBottom w:val="0"/>
          <w:divBdr>
            <w:top w:val="none" w:sz="0" w:space="0" w:color="auto"/>
            <w:left w:val="none" w:sz="0" w:space="0" w:color="auto"/>
            <w:bottom w:val="none" w:sz="0" w:space="0" w:color="auto"/>
            <w:right w:val="none" w:sz="0" w:space="0" w:color="auto"/>
          </w:divBdr>
          <w:divsChild>
            <w:div w:id="1068261955">
              <w:marLeft w:val="0"/>
              <w:marRight w:val="0"/>
              <w:marTop w:val="0"/>
              <w:marBottom w:val="0"/>
              <w:divBdr>
                <w:top w:val="none" w:sz="0" w:space="0" w:color="auto"/>
                <w:left w:val="none" w:sz="0" w:space="0" w:color="auto"/>
                <w:bottom w:val="none" w:sz="0" w:space="0" w:color="auto"/>
                <w:right w:val="none" w:sz="0" w:space="0" w:color="auto"/>
              </w:divBdr>
            </w:div>
            <w:div w:id="1300038995">
              <w:marLeft w:val="0"/>
              <w:marRight w:val="0"/>
              <w:marTop w:val="0"/>
              <w:marBottom w:val="0"/>
              <w:divBdr>
                <w:top w:val="none" w:sz="0" w:space="0" w:color="auto"/>
                <w:left w:val="none" w:sz="0" w:space="0" w:color="auto"/>
                <w:bottom w:val="none" w:sz="0" w:space="0" w:color="auto"/>
                <w:right w:val="none" w:sz="0" w:space="0" w:color="auto"/>
              </w:divBdr>
            </w:div>
            <w:div w:id="1513061562">
              <w:marLeft w:val="0"/>
              <w:marRight w:val="0"/>
              <w:marTop w:val="0"/>
              <w:marBottom w:val="0"/>
              <w:divBdr>
                <w:top w:val="none" w:sz="0" w:space="0" w:color="auto"/>
                <w:left w:val="none" w:sz="0" w:space="0" w:color="auto"/>
                <w:bottom w:val="none" w:sz="0" w:space="0" w:color="auto"/>
                <w:right w:val="none" w:sz="0" w:space="0" w:color="auto"/>
              </w:divBdr>
            </w:div>
            <w:div w:id="709963205">
              <w:marLeft w:val="0"/>
              <w:marRight w:val="0"/>
              <w:marTop w:val="0"/>
              <w:marBottom w:val="0"/>
              <w:divBdr>
                <w:top w:val="none" w:sz="0" w:space="0" w:color="auto"/>
                <w:left w:val="none" w:sz="0" w:space="0" w:color="auto"/>
                <w:bottom w:val="none" w:sz="0" w:space="0" w:color="auto"/>
                <w:right w:val="none" w:sz="0" w:space="0" w:color="auto"/>
              </w:divBdr>
            </w:div>
            <w:div w:id="1914778082">
              <w:marLeft w:val="0"/>
              <w:marRight w:val="0"/>
              <w:marTop w:val="0"/>
              <w:marBottom w:val="0"/>
              <w:divBdr>
                <w:top w:val="none" w:sz="0" w:space="0" w:color="auto"/>
                <w:left w:val="none" w:sz="0" w:space="0" w:color="auto"/>
                <w:bottom w:val="none" w:sz="0" w:space="0" w:color="auto"/>
                <w:right w:val="none" w:sz="0" w:space="0" w:color="auto"/>
              </w:divBdr>
            </w:div>
            <w:div w:id="1063331071">
              <w:marLeft w:val="0"/>
              <w:marRight w:val="0"/>
              <w:marTop w:val="0"/>
              <w:marBottom w:val="0"/>
              <w:divBdr>
                <w:top w:val="none" w:sz="0" w:space="0" w:color="auto"/>
                <w:left w:val="none" w:sz="0" w:space="0" w:color="auto"/>
                <w:bottom w:val="none" w:sz="0" w:space="0" w:color="auto"/>
                <w:right w:val="none" w:sz="0" w:space="0" w:color="auto"/>
              </w:divBdr>
            </w:div>
            <w:div w:id="1643072970">
              <w:marLeft w:val="0"/>
              <w:marRight w:val="0"/>
              <w:marTop w:val="0"/>
              <w:marBottom w:val="0"/>
              <w:divBdr>
                <w:top w:val="none" w:sz="0" w:space="0" w:color="auto"/>
                <w:left w:val="none" w:sz="0" w:space="0" w:color="auto"/>
                <w:bottom w:val="none" w:sz="0" w:space="0" w:color="auto"/>
                <w:right w:val="none" w:sz="0" w:space="0" w:color="auto"/>
              </w:divBdr>
            </w:div>
            <w:div w:id="1586374991">
              <w:marLeft w:val="0"/>
              <w:marRight w:val="0"/>
              <w:marTop w:val="0"/>
              <w:marBottom w:val="0"/>
              <w:divBdr>
                <w:top w:val="none" w:sz="0" w:space="0" w:color="auto"/>
                <w:left w:val="none" w:sz="0" w:space="0" w:color="auto"/>
                <w:bottom w:val="none" w:sz="0" w:space="0" w:color="auto"/>
                <w:right w:val="none" w:sz="0" w:space="0" w:color="auto"/>
              </w:divBdr>
            </w:div>
            <w:div w:id="1206406666">
              <w:marLeft w:val="0"/>
              <w:marRight w:val="0"/>
              <w:marTop w:val="0"/>
              <w:marBottom w:val="0"/>
              <w:divBdr>
                <w:top w:val="none" w:sz="0" w:space="0" w:color="auto"/>
                <w:left w:val="none" w:sz="0" w:space="0" w:color="auto"/>
                <w:bottom w:val="none" w:sz="0" w:space="0" w:color="auto"/>
                <w:right w:val="none" w:sz="0" w:space="0" w:color="auto"/>
              </w:divBdr>
            </w:div>
            <w:div w:id="1754428717">
              <w:marLeft w:val="0"/>
              <w:marRight w:val="0"/>
              <w:marTop w:val="0"/>
              <w:marBottom w:val="0"/>
              <w:divBdr>
                <w:top w:val="none" w:sz="0" w:space="0" w:color="auto"/>
                <w:left w:val="none" w:sz="0" w:space="0" w:color="auto"/>
                <w:bottom w:val="none" w:sz="0" w:space="0" w:color="auto"/>
                <w:right w:val="none" w:sz="0" w:space="0" w:color="auto"/>
              </w:divBdr>
            </w:div>
            <w:div w:id="1546674374">
              <w:marLeft w:val="0"/>
              <w:marRight w:val="0"/>
              <w:marTop w:val="0"/>
              <w:marBottom w:val="0"/>
              <w:divBdr>
                <w:top w:val="none" w:sz="0" w:space="0" w:color="auto"/>
                <w:left w:val="none" w:sz="0" w:space="0" w:color="auto"/>
                <w:bottom w:val="none" w:sz="0" w:space="0" w:color="auto"/>
                <w:right w:val="none" w:sz="0" w:space="0" w:color="auto"/>
              </w:divBdr>
            </w:div>
            <w:div w:id="521940490">
              <w:marLeft w:val="0"/>
              <w:marRight w:val="0"/>
              <w:marTop w:val="0"/>
              <w:marBottom w:val="0"/>
              <w:divBdr>
                <w:top w:val="none" w:sz="0" w:space="0" w:color="auto"/>
                <w:left w:val="none" w:sz="0" w:space="0" w:color="auto"/>
                <w:bottom w:val="none" w:sz="0" w:space="0" w:color="auto"/>
                <w:right w:val="none" w:sz="0" w:space="0" w:color="auto"/>
              </w:divBdr>
            </w:div>
            <w:div w:id="1210072497">
              <w:marLeft w:val="0"/>
              <w:marRight w:val="0"/>
              <w:marTop w:val="0"/>
              <w:marBottom w:val="0"/>
              <w:divBdr>
                <w:top w:val="none" w:sz="0" w:space="0" w:color="auto"/>
                <w:left w:val="none" w:sz="0" w:space="0" w:color="auto"/>
                <w:bottom w:val="none" w:sz="0" w:space="0" w:color="auto"/>
                <w:right w:val="none" w:sz="0" w:space="0" w:color="auto"/>
              </w:divBdr>
            </w:div>
            <w:div w:id="943880071">
              <w:marLeft w:val="0"/>
              <w:marRight w:val="0"/>
              <w:marTop w:val="0"/>
              <w:marBottom w:val="0"/>
              <w:divBdr>
                <w:top w:val="none" w:sz="0" w:space="0" w:color="auto"/>
                <w:left w:val="none" w:sz="0" w:space="0" w:color="auto"/>
                <w:bottom w:val="none" w:sz="0" w:space="0" w:color="auto"/>
                <w:right w:val="none" w:sz="0" w:space="0" w:color="auto"/>
              </w:divBdr>
            </w:div>
            <w:div w:id="342125570">
              <w:marLeft w:val="0"/>
              <w:marRight w:val="0"/>
              <w:marTop w:val="0"/>
              <w:marBottom w:val="0"/>
              <w:divBdr>
                <w:top w:val="none" w:sz="0" w:space="0" w:color="auto"/>
                <w:left w:val="none" w:sz="0" w:space="0" w:color="auto"/>
                <w:bottom w:val="none" w:sz="0" w:space="0" w:color="auto"/>
                <w:right w:val="none" w:sz="0" w:space="0" w:color="auto"/>
              </w:divBdr>
            </w:div>
            <w:div w:id="961881521">
              <w:marLeft w:val="0"/>
              <w:marRight w:val="0"/>
              <w:marTop w:val="0"/>
              <w:marBottom w:val="0"/>
              <w:divBdr>
                <w:top w:val="none" w:sz="0" w:space="0" w:color="auto"/>
                <w:left w:val="none" w:sz="0" w:space="0" w:color="auto"/>
                <w:bottom w:val="none" w:sz="0" w:space="0" w:color="auto"/>
                <w:right w:val="none" w:sz="0" w:space="0" w:color="auto"/>
              </w:divBdr>
            </w:div>
            <w:div w:id="793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jEyNjg0OA==','art2');" TargetMode="External"/><Relationship Id="rId13" Type="http://schemas.openxmlformats.org/officeDocument/2006/relationships/hyperlink" Target="JavaScript:ln2Go2lnkX('MjEyNjg0OA==','art3');" TargetMode="External"/><Relationship Id="rId18" Type="http://schemas.openxmlformats.org/officeDocument/2006/relationships/hyperlink" Target="JavaScript:ln2Go2lnk('MjEyMDI0MA==');" TargetMode="External"/><Relationship Id="rId3" Type="http://schemas.openxmlformats.org/officeDocument/2006/relationships/settings" Target="settings.xml"/><Relationship Id="rId21" Type="http://schemas.openxmlformats.org/officeDocument/2006/relationships/hyperlink" Target="JavaScript:ln2Go2lnk('MTc1MTEyOQ==');" TargetMode="External"/><Relationship Id="rId7" Type="http://schemas.openxmlformats.org/officeDocument/2006/relationships/hyperlink" Target="JavaScript:ln2Go2lnk('MjEyMzQyMQ==');" TargetMode="External"/><Relationship Id="rId12" Type="http://schemas.openxmlformats.org/officeDocument/2006/relationships/hyperlink" Target="JavaScript:ln2Go2lnkX('MjEyNjg0OA==','art3');" TargetMode="External"/><Relationship Id="rId17" Type="http://schemas.openxmlformats.org/officeDocument/2006/relationships/hyperlink" Target="JavaScript:ln2Go2lnkX('MjEyNjg0OA==','art3');"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ln2Go2lnkX('MjEyNjg0OA==','art3');" TargetMode="External"/><Relationship Id="rId20" Type="http://schemas.openxmlformats.org/officeDocument/2006/relationships/hyperlink" Target="JavaScript:ln2Go2lnk('MjEwMzA0NQ==');" TargetMode="External"/><Relationship Id="rId1" Type="http://schemas.openxmlformats.org/officeDocument/2006/relationships/styles" Target="styles.xml"/><Relationship Id="rId6" Type="http://schemas.openxmlformats.org/officeDocument/2006/relationships/hyperlink" Target="JavaScript:ln2Go2lnk('MjEyNjg0OA==');" TargetMode="External"/><Relationship Id="rId11" Type="http://schemas.openxmlformats.org/officeDocument/2006/relationships/hyperlink" Target="JavaScript:ln2Go2lnkX('MjEyNjg0OA==','art3');" TargetMode="External"/><Relationship Id="rId24" Type="http://schemas.openxmlformats.org/officeDocument/2006/relationships/fontTable" Target="fontTable.xml"/><Relationship Id="rId5" Type="http://schemas.openxmlformats.org/officeDocument/2006/relationships/hyperlink" Target="JavaScript:ln2Go2lnkX('MjEzMjEzNg==','art13');" TargetMode="External"/><Relationship Id="rId15" Type="http://schemas.openxmlformats.org/officeDocument/2006/relationships/hyperlink" Target="JavaScript:ln2Go2lnk('MTc1MTEyOQ==');" TargetMode="External"/><Relationship Id="rId23" Type="http://schemas.openxmlformats.org/officeDocument/2006/relationships/hyperlink" Target="JavaScript:ln2Go2lnkX('MjEyNjg0OA==','art5');" TargetMode="External"/><Relationship Id="rId10" Type="http://schemas.openxmlformats.org/officeDocument/2006/relationships/hyperlink" Target="JavaScript:ln2Go2lnkX('MjEyNjg0OA==','art3');" TargetMode="External"/><Relationship Id="rId19" Type="http://schemas.openxmlformats.org/officeDocument/2006/relationships/hyperlink" Target="JavaScript:ln2Go2lnkX('MjEwMzA0NQ==','art24');" TargetMode="External"/><Relationship Id="rId4" Type="http://schemas.openxmlformats.org/officeDocument/2006/relationships/webSettings" Target="webSettings.xml"/><Relationship Id="rId9" Type="http://schemas.openxmlformats.org/officeDocument/2006/relationships/hyperlink" Target="JavaScript:ln2Go2lnkX('MjEyNjg0OA==','art2');" TargetMode="External"/><Relationship Id="rId14" Type="http://schemas.openxmlformats.org/officeDocument/2006/relationships/hyperlink" Target="JavaScript:ln2Go2lnk('MjEyMDI0MA==');" TargetMode="External"/><Relationship Id="rId22" Type="http://schemas.openxmlformats.org/officeDocument/2006/relationships/hyperlink" Target="JavaScript:ln2Go2lnkX('MjEyNjg0OA==','ar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758</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Ceapraz</dc:creator>
  <cp:keywords/>
  <dc:description/>
  <cp:lastModifiedBy>Ramona Niculescu</cp:lastModifiedBy>
  <cp:revision>4</cp:revision>
  <cp:lastPrinted>2014-01-09T07:15:00Z</cp:lastPrinted>
  <dcterms:created xsi:type="dcterms:W3CDTF">2014-01-09T07:12:00Z</dcterms:created>
  <dcterms:modified xsi:type="dcterms:W3CDTF">2015-08-05T14:14:00Z</dcterms:modified>
</cp:coreProperties>
</file>