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HOTĂRÂRE   Nr. 1096 din 11 decembrie 2013</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aprobarea mecanismului de alocare tranzitorie cu titlu gratuit a certificatelor de emisii de gaze cu efect de seră producătorilor de energie electrică, pentru perioada 2013 - 2020, inclusiv Planul naţional de investiţii</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p>
    <w:p w:rsidR="00B96A73" w:rsidRDefault="00B96A73" w:rsidP="00B96A7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30 iunie 2015</w:t>
      </w:r>
    </w:p>
    <w:p w:rsidR="00B96A73" w:rsidRDefault="00B96A73" w:rsidP="00B96A7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B96A73" w:rsidRDefault="00B96A73" w:rsidP="00B96A73">
      <w:pPr>
        <w:autoSpaceDE w:val="0"/>
        <w:autoSpaceDN w:val="0"/>
        <w:adjustRightInd w:val="0"/>
        <w:spacing w:after="0" w:line="240" w:lineRule="auto"/>
        <w:rPr>
          <w:rFonts w:ascii="Times New Roman" w:hAnsi="Times New Roman" w:cs="Times New Roman"/>
          <w:i/>
          <w:iCs/>
          <w:sz w:val="28"/>
          <w:szCs w:val="28"/>
        </w:rPr>
      </w:pPr>
    </w:p>
    <w:p w:rsidR="00B96A73" w:rsidRDefault="00B96A73" w:rsidP="00B96A7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30 iunie 2015.</w:t>
      </w:r>
    </w:p>
    <w:p w:rsidR="00B96A73" w:rsidRDefault="00B96A73" w:rsidP="00B96A73">
      <w:pPr>
        <w:autoSpaceDE w:val="0"/>
        <w:autoSpaceDN w:val="0"/>
        <w:adjustRightInd w:val="0"/>
        <w:spacing w:after="0" w:line="240" w:lineRule="auto"/>
        <w:rPr>
          <w:rFonts w:ascii="Times New Roman" w:hAnsi="Times New Roman" w:cs="Times New Roman"/>
          <w:i/>
          <w:iCs/>
          <w:sz w:val="28"/>
          <w:szCs w:val="28"/>
        </w:rPr>
      </w:pP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B96A73" w:rsidRDefault="00B96A73" w:rsidP="00B96A7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1096/2013</w:t>
      </w:r>
    </w:p>
    <w:p w:rsidR="00B96A73" w:rsidRDefault="00B96A73" w:rsidP="00B96A73">
      <w:pPr>
        <w:autoSpaceDE w:val="0"/>
        <w:autoSpaceDN w:val="0"/>
        <w:adjustRightInd w:val="0"/>
        <w:spacing w:after="0" w:line="240" w:lineRule="auto"/>
        <w:rPr>
          <w:rFonts w:ascii="Times New Roman" w:hAnsi="Times New Roman" w:cs="Times New Roman"/>
          <w:i/>
          <w:iCs/>
          <w:sz w:val="28"/>
          <w:szCs w:val="28"/>
        </w:rPr>
      </w:pP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Rectificarea publicată în Monitorul Oficial al României, Partea I, nr. 92 din 6 februarie 2014</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151/2015</w:t>
      </w:r>
    </w:p>
    <w:p w:rsidR="00B96A73" w:rsidRDefault="00B96A73" w:rsidP="00B96A7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30/2015</w:t>
      </w:r>
    </w:p>
    <w:p w:rsidR="00B96A73" w:rsidRDefault="00B96A73" w:rsidP="00B96A73">
      <w:pPr>
        <w:autoSpaceDE w:val="0"/>
        <w:autoSpaceDN w:val="0"/>
        <w:adjustRightInd w:val="0"/>
        <w:spacing w:after="0" w:line="240" w:lineRule="auto"/>
        <w:rPr>
          <w:rFonts w:ascii="Times New Roman" w:hAnsi="Times New Roman" w:cs="Times New Roman"/>
          <w:i/>
          <w:iCs/>
          <w:sz w:val="28"/>
          <w:szCs w:val="28"/>
        </w:rPr>
      </w:pP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din Constituţia României, republicată, al </w:t>
      </w:r>
      <w:r>
        <w:rPr>
          <w:rFonts w:ascii="Times New Roman" w:hAnsi="Times New Roman" w:cs="Times New Roman"/>
          <w:color w:val="008000"/>
          <w:sz w:val="28"/>
          <w:szCs w:val="28"/>
          <w:u w:val="single"/>
        </w:rPr>
        <w:t>art. 60</w:t>
      </w:r>
      <w:r>
        <w:rPr>
          <w:rFonts w:ascii="Times New Roman" w:hAnsi="Times New Roman" w:cs="Times New Roman"/>
          <w:sz w:val="28"/>
          <w:szCs w:val="28"/>
        </w:rPr>
        <w:t xml:space="preserve"> alin. (3) din Ordonanţa de urgenţă a Guvernului nr. 195/2005 privind protecţia mediului,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 xml:space="preserve">, cu modificările şi completările ulterioare, al Deciziei Comisiei C (2012) 4564 final din 6 iulie 2012 privind cererea în temeiul </w:t>
      </w:r>
      <w:r>
        <w:rPr>
          <w:rFonts w:ascii="Times New Roman" w:hAnsi="Times New Roman" w:cs="Times New Roman"/>
          <w:color w:val="008000"/>
          <w:sz w:val="28"/>
          <w:szCs w:val="28"/>
          <w:u w:val="single"/>
        </w:rPr>
        <w:t>articolului 10c</w:t>
      </w:r>
      <w:r>
        <w:rPr>
          <w:rFonts w:ascii="Times New Roman" w:hAnsi="Times New Roman" w:cs="Times New Roman"/>
          <w:sz w:val="28"/>
          <w:szCs w:val="28"/>
        </w:rPr>
        <w:t xml:space="preserve"> alineatul (5) din Directiva 2003/87/CE a Parlamentului European şi a Consiliului de a acorda alocări tranzitorii cu titlu gratuit în scopul modernizării producţiei de energie electrică, notificată de România, şi al Deciziei Comisiei C (2012) 8776 final din 5 decembrie 2012 privind Ajutorul de stat SA.34753 (2012/N) - România, Alocarea tranzitorie şi cu titlu gratuit a certificatelor de emisii de gaze cu efect de seră pentru producătorii de energie electrică în conformitate cu </w:t>
      </w:r>
      <w:r>
        <w:rPr>
          <w:rFonts w:ascii="Times New Roman" w:hAnsi="Times New Roman" w:cs="Times New Roman"/>
          <w:color w:val="008000"/>
          <w:sz w:val="28"/>
          <w:szCs w:val="28"/>
          <w:u w:val="single"/>
        </w:rPr>
        <w:t>articolul 10c</w:t>
      </w:r>
      <w:r>
        <w:rPr>
          <w:rFonts w:ascii="Times New Roman" w:hAnsi="Times New Roman" w:cs="Times New Roman"/>
          <w:sz w:val="28"/>
          <w:szCs w:val="28"/>
        </w:rPr>
        <w:t xml:space="preserve"> din Directiva ETS şi al </w:t>
      </w:r>
      <w:r>
        <w:rPr>
          <w:rFonts w:ascii="Times New Roman" w:hAnsi="Times New Roman" w:cs="Times New Roman"/>
          <w:color w:val="008000"/>
          <w:sz w:val="28"/>
          <w:szCs w:val="28"/>
          <w:u w:val="single"/>
        </w:rPr>
        <w:t>art. 67</w:t>
      </w:r>
      <w:r>
        <w:rPr>
          <w:rFonts w:ascii="Times New Roman" w:hAnsi="Times New Roman" w:cs="Times New Roman"/>
          <w:sz w:val="28"/>
          <w:szCs w:val="28"/>
        </w:rPr>
        <w:t xml:space="preserve"> din Legea nr. 500/2002 privind finanţele publice, cu modificările şi completările ulterioare,</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hotărâre.</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 hotărâre stabileşte cadrul legal şi instituţional pentru aprobarea mecanismului de alocare tranzitorie cu titlu gratuit a certificatelor de emisii de gaze cu efect de seră producătorilor de energie electrică, pentru perioada 2013 - 2020, precum şi a Planului naţional de investiţii.</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Mecanismul de alocare tranzitorie cu titlu gratuit a certificatelor de emisii de gaze cu efect de seră producătorilor de energie electrică, pentru perioada 2013 - 2020, precum şi Planul naţional de investiţii, prevăzute la alin. (1), se aplică în condiţiile Deciziei Comisiei C (2012) 4564 final din 6 iulie 2012 privind cererea în temeiul </w:t>
      </w:r>
      <w:r>
        <w:rPr>
          <w:rFonts w:ascii="Times New Roman" w:hAnsi="Times New Roman" w:cs="Times New Roman"/>
          <w:color w:val="008000"/>
          <w:sz w:val="28"/>
          <w:szCs w:val="28"/>
          <w:u w:val="single"/>
        </w:rPr>
        <w:t>articolului 10c</w:t>
      </w:r>
      <w:r>
        <w:rPr>
          <w:rFonts w:ascii="Times New Roman" w:hAnsi="Times New Roman" w:cs="Times New Roman"/>
          <w:sz w:val="28"/>
          <w:szCs w:val="28"/>
        </w:rPr>
        <w:t xml:space="preserve"> alineatul (5) din Directiva 2003/87/CE a Parlamentului European şi a Consiliului de a acorda alocări tranzitorii cu titlu gratuit în scopul modernizării producţiei de energie electrică, notificată în România, şi ale Deciziei Comisiei C (2012) 8776 final din 5 decembrie 2012 privind Ajutorul de stat SA.34753 (2012/N) - România, Alocarea tranzitorie şi cu titlu gratuit a certificatelor de emisii de gaze cu efect de seră pentru producătorii de energie electrică în conformitate cu </w:t>
      </w:r>
      <w:r>
        <w:rPr>
          <w:rFonts w:ascii="Times New Roman" w:hAnsi="Times New Roman" w:cs="Times New Roman"/>
          <w:color w:val="008000"/>
          <w:sz w:val="28"/>
          <w:szCs w:val="28"/>
          <w:u w:val="single"/>
        </w:rPr>
        <w:t>articolul 10c</w:t>
      </w:r>
      <w:r>
        <w:rPr>
          <w:rFonts w:ascii="Times New Roman" w:hAnsi="Times New Roman" w:cs="Times New Roman"/>
          <w:sz w:val="28"/>
          <w:szCs w:val="28"/>
        </w:rPr>
        <w:t xml:space="preserve"> din Directiva ETS.</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hotărâre se aplică producătorilor de energie electrică care deţin instalaţii care erau în funcţiune până la 31 decembrie 2008 sau al căror proces de investiţie a fost iniţiat până la aceeaşi dată, cărora li se alocă tranzitoriu cu titlu gratuit certificate de emisii de gaze cu efect de seră, cu condiţia utilizării contravalorii certificatelor alocate pentru finanţarea exclusivă a investiţiilor prevăzute în Planul naţional de investiţii.</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aplicarea prezentei hotărâri, termenii şi expresiile de mai jos au următoarele semnificaţii:</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beneficiar - operator din sectorul de producere al energiei electrice care realizează o investiţie prevăzută în Planul naţional de investiţii;</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contract de finanţare - act juridic prin care se acordă finanţare nerambursabilă investiţiilor din Planul naţional de investiţii şi care stipulează obligaţiile, responsabilităţile şi drepturile părţilor, încheiat între beneficiari şi Ministerul Energiei, Întreprinderilor Mici şi Mijlocii şi Mediului de Afaceri;</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data începerii investiţiei - data la care se înregistrează prima angajare a sumelor aferente investiţiei;</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încetarea temporară a activităţii - încetarea activităţii unei instalaţii pe o perioadă de minimum 1 an şi de maximum 3 ani;</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încetarea definitivă a activităţii - încetarea activităţii unei instalaţii pe o perioadă mai mare de 3 ani, dar nu mai târziu de 31 decembrie 2020;</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indicatori tehnici de performanţă - indicatori ai investiţiilor din Planul naţional de investiţii, respectiv eficienţa producerii energiei electrice sau eficienţa globală a configuraţiei de producţie în cogenerare şi emisia specifică de dioxid de carbon;</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investiţie nouă - investiţie care începe după semnarea contractului de finanţare, dar nu mai târziu de 6 luni de la semnarea contractului de finanţare;</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platforma comună EEX - platforma comună de licitaţii, desemnată conform art. 26 din Regulamentul (UE) nr. 1.031/2010 al Comisiei din 12 noiembrie 2010 privind calendarul, administrarea şi alte aspecte ale licitării certificatelor de emisii de gaze cu efect de seră în temeiul </w:t>
      </w:r>
      <w:r>
        <w:rPr>
          <w:rFonts w:ascii="Times New Roman" w:hAnsi="Times New Roman" w:cs="Times New Roman"/>
          <w:color w:val="008000"/>
          <w:sz w:val="28"/>
          <w:szCs w:val="28"/>
          <w:u w:val="single"/>
        </w:rPr>
        <w:t>Directivei 2003/87/CE</w:t>
      </w:r>
      <w:r>
        <w:rPr>
          <w:rFonts w:ascii="Times New Roman" w:hAnsi="Times New Roman" w:cs="Times New Roman"/>
          <w:sz w:val="28"/>
          <w:szCs w:val="28"/>
        </w:rPr>
        <w:t xml:space="preserve"> a Parlamentului European şi a Consiliului de stabilire a unui sistem de comercializare a cotelor de emisii de gaze cu efect de seră în cadrul Comunităţii, cu amendamentele ulterioare.</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termenii şi expresiile cuprinse în prezenta hotărâre şi care nu sunt definiţi la alin. (1) se utilizează în mod corespunzător definiţiile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din Ordonanţa de urgenţă a Guvernului nr. 195/2005 privind protecţia mediului,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 xml:space="preserve">, cu modificările şi completările ulterioare, şi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din Hotărârea Guvernului nr. 780/2006 privind stabilirea schemei de comercializare a certificatelor de emisii de gaze cu efect de seră, cu modificările şi completările ulterioare.</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 Abrogat</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acest scop se aprobă înfiinţarea pe lângă Ministerul Energiei, Întreprinderilor Mici şi Mijlocii şi Mediului de Afaceri a activităţii finanţate integral din venituri proprii privind gestionarea contravalorii certificatelor de emisii de gaze cu efect de seră alocate tranzitoriu cu titlu gratuit.</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Veniturile proprii ale activităţii prevăzute la alin. (2) se constituie din contravaloarea certificatelor de emisii de gaze cu efect de seră alocate tranzitoriu cu titlu gratuit producătorilor de energie electrică.</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Din veniturile proprii realizate prin activitatea prevăzută la alin. (2) se asigură finanţarea nerambursabilă a investiţiilor din Planul naţional de investiţii.</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Activitatea prevăzută la alin. (2) se încadrează la capitolul bugetar 81.10 "Combustibili şi energie", titlul 55 "Alte transferuri" la un alineat distinct.</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Bugetul de venituri şi cheltuieli pentru activitatea finanţată integral din venituri proprii, prevăzută la alin. (2), se aprobă odată cu bugetul Ministerului Energiei, Întreprinderilor Mici şi Mijlocii şi Mediului de Afaceri, potrivit prevederilor </w:t>
      </w:r>
      <w:r>
        <w:rPr>
          <w:rFonts w:ascii="Times New Roman" w:hAnsi="Times New Roman" w:cs="Times New Roman"/>
          <w:color w:val="008000"/>
          <w:sz w:val="28"/>
          <w:szCs w:val="28"/>
          <w:u w:val="single"/>
        </w:rPr>
        <w:t>Legii nr. 500/2002</w:t>
      </w:r>
      <w:r>
        <w:rPr>
          <w:rFonts w:ascii="Times New Roman" w:hAnsi="Times New Roman" w:cs="Times New Roman"/>
          <w:sz w:val="28"/>
          <w:szCs w:val="28"/>
        </w:rPr>
        <w:t xml:space="preserve"> privind finanţele publice, cu modificările şi completările ulterioare.</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Bugetul de venituri şi cheltuieli pentru activitatea finanţată integral din venituri proprii se întocmeşte, la venituri, pe surse de provenienţă, iar la cheltuieli, după natura şi destinaţia acestora, potrivit clasificaţiei bugetare.</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Excedentul anual rezultat din execuţia bugetului de venituri şi cheltuieli se reportează în anul următor şi se utilizează cu aceleaşi destinaţii.</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(9) Execuţia de casă a bugetului de venituri şi cheltuieli al activităţii prevăzute la alin. (2) se realizează prin Trezoreria Statului, conform prevederilor legale în vigoare.</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Ministerul Energiei, Întreprinderilor Mici şi Mijlocii şi Mediului de Afaceri elaborează anual un raport privind realizarea Planului naţional de investiţii, pe care îl înaintează Comisiei Europene şi care se publică pe pagina sa de internet.</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Alocarea tranzitorie cu titlu gratuit a certificatelor de emisii de gaze cu efect de seră se face anual.</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Lista instalaţiilor eligibile pentru alocare tranzitorie cu titlu gratuit, deţinute de producătorii de energie electrică, prevăzuţi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inclusiv numărul de certificate de emisii de gaze cu efect de seră alocate tranzitoriu cu titlu gratuit, pentru perioada 2013 - 2020, în condiţiile Deciziei Comisiei C(2012) 4564 final din 6 iulie 2012, este prevăzută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Certificatele de emisii de gaze cu efect de seră alocate tranzitoriu cu titlu gratuit sunt emise în contul operatorului din Registrul unic numai după efectuarea dovezii plăţii contravalorii acestora.</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Certificatele de emisii de gaze cu efect de seră alocate tranzitoriu cu titlu gratuit care nu se emit în contul operatorilor prevăzuţi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sunt licitate pe platforma comună EEX, conform </w:t>
      </w:r>
      <w:r>
        <w:rPr>
          <w:rFonts w:ascii="Times New Roman" w:hAnsi="Times New Roman" w:cs="Times New Roman"/>
          <w:color w:val="008000"/>
          <w:sz w:val="28"/>
          <w:szCs w:val="28"/>
          <w:u w:val="single"/>
        </w:rPr>
        <w:t>Ordonanţei de urgenţă a Guvernului nr. 115/2011</w:t>
      </w:r>
      <w:r>
        <w:rPr>
          <w:rFonts w:ascii="Times New Roman" w:hAnsi="Times New Roman" w:cs="Times New Roman"/>
          <w:sz w:val="28"/>
          <w:szCs w:val="28"/>
        </w:rPr>
        <w:t xml:space="preserve"> privind stabilirea cadrului instituţional şi autorizarea Guvernului, prin Ministerul Finanţelor Publice, de a scoate la licitaţie certificatele de emisii de gaze cu efect de seră atribuite României la nivelul Uniunii Europene, aprobată prin </w:t>
      </w:r>
      <w:r>
        <w:rPr>
          <w:rFonts w:ascii="Times New Roman" w:hAnsi="Times New Roman" w:cs="Times New Roman"/>
          <w:color w:val="008000"/>
          <w:sz w:val="28"/>
          <w:szCs w:val="28"/>
          <w:u w:val="single"/>
        </w:rPr>
        <w:t>Legea nr. 163/2012</w:t>
      </w:r>
      <w:r>
        <w:rPr>
          <w:rFonts w:ascii="Times New Roman" w:hAnsi="Times New Roman" w:cs="Times New Roman"/>
          <w:sz w:val="28"/>
          <w:szCs w:val="28"/>
        </w:rPr>
        <w:t>, cu modificările şi completările ulterioare.</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B96A73" w:rsidRDefault="00B96A73" w:rsidP="00B96A7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Plata contravalorii certificatelor de emisii de gaze cu efect de seră alocate tranzitoriu cu titlu gratuit se efectuează în două tranşe, astfel:</w:t>
      </w:r>
    </w:p>
    <w:p w:rsidR="00B96A73" w:rsidRDefault="00B96A73" w:rsidP="00B96A7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prima tranşă, în perioada 5 aprilie - 31 decembrie a anului de alocare, la preţul de piaţă de referinţă prevăzut la alin. (4) lit. a);</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a doua tranşă, în perioada 5 octombrie - 31 decembrie a anului de alocare, la preţul de piaţă de referinţă prevăzut la alin. (4) lit. b).</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Contravaloarea certificatelor de emisii de gaze cu efect de seră alocate tranzitoriu cu titlu gratuit este stabilită utilizând un preţ de piaţă de referinţă pentru un certificat de emisii de gaze cu efect de seră pentru fiecare tranşă, în condiţiile Deciziei Comisiei C (2012) 4564 final din 6 iulie 2012.</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Preţul de piaţă de referinţă pentru un certificat de emisii de gaze cu efect de seră este determinat de două ori pe an, la 1 aprilie şi 1 octombrie.</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B96A73" w:rsidRDefault="00B96A73" w:rsidP="00B96A7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Plata contravalorii certificatelor de emisii de gaze cu efect de seră alocate tranzitoriu cu titlu gratuit utilizând preţul de piaţă de referinţă al unui certificat de emisii de gaze cu efect de seră se efectuează pentru fiecare din cele două tranşe astfel:</w:t>
      </w:r>
    </w:p>
    <w:p w:rsidR="00B96A73" w:rsidRDefault="00B96A73" w:rsidP="00B96A7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prima tranşă, care se aplică pentru 50% din certificatele de emisii de gaze cu efect de seră alocate pentru anul în curs, preţul de piaţă de referinţă este preţul calculat la data de 1 aprilie;</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pentru a doua tranşă, care se aplică pentru 50% din certificatele de emisii de gaze cu efect de seră alocate pentru anul în curs, preţul de piaţă de referinţă este preţul calculat la data de 1 octombrie.</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Prin excepţie de la prevederile alin. (1), pentru anul 2013 contravaloarea certificatelor de emisii de gaze cu efect de seră se plăteşte în trimestrul I al anului 2014, în baza preţului de piaţă de referinţă calculat la 1 aprilie şi, respectiv, 1 octombrie 2013.</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Metodologia de calcul al preţului de piaţă de referinţă pentru un certificat de emisii de gaze cu efect de seră în baza căruia se face plata contravalorii certificatelor alocate cu titlu gratuit, aprobată prin Decizia Comisiei C (2012) 4564 final din 6 iulie 2012 şi Decizia Comisiei C (2012) 8776 final din 5 decembrie 2012, este prevăzută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Efectuarea plăţii contravalorii certificatelor de emisii de gaze cu efect de seră alocate tranzitoriu cu titlu gratuit se notifică de către operator, în maximum 3 zile lucrătoare, către Ministerul Energiei, Întreprinderilor Mici şi Mijlocii şi Mediului de Afaceri, însoţită de o copie a dovezii de plată.</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Ministerul Energiei, Întreprinderilor Mici şi Mijlocii şi Mediului de Afaceri comunică în termen de 5 zile, după validarea din partea Comisiei Europene, Ministerului Mediului, Apelor şi Pădurilor, administratorul conturilor din Registrul unic, lista instalaţiilor şi numărul de certificate de emisii de gaze cu efect de seră plătite pentru acestea, în vederea emiterii certificatelor în conturile operatorilor.</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Certificatele de emisii de gaze cu efect de seră alocate tranzitoriu cu titlu gratuit, emise în contul operatorului, pot fi utilizate de către acesta conform legislaţiei din domeniul schemei de comercializare a certificatelor de emisii de gaze cu efect de seră.</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o instalaţie, prevăzută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îşi încetează temporar sau definitiv activitatea, certificatele de emisii de gaze cu efect de seră alocate acestora sunt scoase la licitaţie pe platforma comună, începând cu anul următor încetării activităţii.</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Prin excepţie de la prevederile alin. (1) în cazurile de încetare a activităţii ca urmare a unui proces de reabilitare şi modernizare a instalaţiilor, în baza unei hotărâri a consiliului de administraţie/adunării generale a acţionarilor/consiliului de supraveghere/directoratului, după caz, certificatele de emisii de gaze cu efect de seră se alocă conform </w:t>
      </w:r>
      <w:r>
        <w:rPr>
          <w:rFonts w:ascii="Times New Roman" w:hAnsi="Times New Roman" w:cs="Times New Roman"/>
          <w:color w:val="008000"/>
          <w:sz w:val="28"/>
          <w:szCs w:val="28"/>
          <w:u w:val="single"/>
        </w:rPr>
        <w:t>anexei nr. 1</w:t>
      </w:r>
      <w:r>
        <w:rPr>
          <w:rFonts w:ascii="Times New Roman" w:hAnsi="Times New Roman" w:cs="Times New Roman"/>
          <w:sz w:val="28"/>
          <w:szCs w:val="28"/>
        </w:rPr>
        <w:t>.</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Operatorul face dovada faptului că instalaţia şi-a încetat temporar sau definitiv activitatea, prin hotărâre a consiliului de administraţie/adunării generale a acţionarilor/consiliului de supraveghere/directoratului, după caz, transmisă către Ministerul Energiei, Întreprinderilor Mici şi Mijlocii şi Mediului de Afaceri.</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încetării temporare sau definitive a activităţii instalaţiei, certificatele de emisii de gaze cu efect de seră nu se alocă începând din anul următor anului de încetare a activităţii instalaţiei.</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încetării temporare a activităţii, certificatele de emisii de gaze cu efect de seră se alocă instalaţiei începând din anul în care aceasta şi-a reluat activitatea.</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Ministerul Energiei, Întreprinderilor Mici şi Mijlocii şi Mediului de Afaceri notifică Ministerul Mediului şi Schimbărilor Climatice cu privire la cantitatea de certificate de emisii de gaze cu efect de seră alocate tranzitoriu cu titlu gratuit care se licitează pe platforma comună EEX.</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Planul naţional de investiţii cuprinde investiţii pentru modernizarea sectorului energetic, în condiţiile Deciziei Comisiei C (2012) 4564 final din 6 iulie 2012 şi ale Deciziei Comisiei C (2012) 8776 final din 5 decembrie 2012.</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Planul naţional de investiţii are o valoare mai mare sau cel puţin egală cu contravaloarea certificatelor de emisii de gaze cu efect de seră alocate tranzitoriu cu titlu gratuit conform </w:t>
      </w:r>
      <w:r>
        <w:rPr>
          <w:rFonts w:ascii="Times New Roman" w:hAnsi="Times New Roman" w:cs="Times New Roman"/>
          <w:color w:val="008000"/>
          <w:sz w:val="28"/>
          <w:szCs w:val="28"/>
          <w:u w:val="single"/>
        </w:rPr>
        <w:t>art. 2</w:t>
      </w:r>
      <w:r>
        <w:rPr>
          <w:rFonts w:ascii="Times New Roman" w:hAnsi="Times New Roman" w:cs="Times New Roman"/>
          <w:sz w:val="28"/>
          <w:szCs w:val="28"/>
        </w:rPr>
        <w:t>.</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Planul naţional de investiţii este prevăzut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Finanţarea nerambursabilă se acordă numai beneficiarilor şi investiţiilor prevăzute în Planul naţional de investiţii.</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Investiţiile finanţate nerambursabil trebuie puse în funcţiune până cel mai târziu în semestrul I al anului 2020. Procesele-verbale de recepţie a punerii în funcţiune, pentru investiţiile din Planul naţional de investiţii, trebuie să conţină referiri privind realizarea indicatorilor tehnici de performanţă.</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 Abrogat</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Investiţiile incluse în Planul naţional de investiţii primesc finanţare nerambursabilă în procent de 25% din valoarea cheltuielilor eligibile, în baza unor contracte de finanţare.</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Beneficiarii primesc finanţare nerambursabilă, în limita fondurilor disponibile, în funcţie de ordinea în care este solicitată şi aprobată finanţarea.</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Beneficiarii investiţiilor prevăzute în Planul naţional de investiţii, care nu au început investiţia, pot solicita finanţarea nerambursabilă în vederea încheierii unui contract de finanţare în maximum 2 ani de la data de începere a investiţiei prevăzută în </w:t>
      </w:r>
      <w:r>
        <w:rPr>
          <w:rFonts w:ascii="Times New Roman" w:hAnsi="Times New Roman" w:cs="Times New Roman"/>
          <w:i/>
          <w:iCs/>
          <w:color w:val="008000"/>
          <w:sz w:val="28"/>
          <w:szCs w:val="28"/>
          <w:u w:val="single"/>
        </w:rPr>
        <w:t>anexa nr. 3</w:t>
      </w:r>
      <w:r>
        <w:rPr>
          <w:rFonts w:ascii="Times New Roman" w:hAnsi="Times New Roman" w:cs="Times New Roman"/>
          <w:i/>
          <w:iCs/>
          <w:sz w:val="28"/>
          <w:szCs w:val="28"/>
        </w:rPr>
        <w:t>.</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Beneficiarii investiţiilor finanţate nerambursabil au obligaţia să ţină pentru fiecare investiţie o evidenţă contabilă distinctă, folosind conturi analitice distincte, şi să deschidă un cont la trezorerie în care se virează sumele pentru finanţarea investiţiilor.</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Beneficiarii investiţiilor prevăzuţi în </w:t>
      </w:r>
      <w:r>
        <w:rPr>
          <w:rFonts w:ascii="Times New Roman" w:hAnsi="Times New Roman" w:cs="Times New Roman"/>
          <w:i/>
          <w:iCs/>
          <w:color w:val="008000"/>
          <w:sz w:val="28"/>
          <w:szCs w:val="28"/>
          <w:u w:val="single"/>
        </w:rPr>
        <w:t>anexa nr. 3</w:t>
      </w:r>
      <w:r>
        <w:rPr>
          <w:rFonts w:ascii="Times New Roman" w:hAnsi="Times New Roman" w:cs="Times New Roman"/>
          <w:i/>
          <w:iCs/>
          <w:sz w:val="28"/>
          <w:szCs w:val="28"/>
        </w:rPr>
        <w:t xml:space="preserve"> primesc finanţare nerambursabilă pentru investiţiile din Planul naţional de investiţii efectuate după data de 25 iunie 2009, puse în funcţiune sau aflate în derulare la momentul încheierii contractelor de finanţare, aferente cheltuielilor facturate şi plătite după data de 25 iunie 2009. Rambursarea acestor cheltuieli se face eşalonat, până în anul 2020, conform contractului de finanţare.</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Finanţarea nerambursabilă se face ex-post pe baza documentelor justificative anexate cererii de rambursare.</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Prin excepţie de la prevederile alin. (1), pentru investiţiile noi, la solicitarea beneficiarului, se poate acorda, în funcţie de sumele disponibile, o prefinanţare în limita a 10% din valoarea cheltuielilor eligibile rambursabile.</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Beneficiarii investiţiilor prevăzute în Planul naţional de investiţii au obligaţia să raporteze anual Ministerului Energiei, Întreprinderilor Mici şi Mijlocii şi Mediului de Afaceri stadiul derulării investiţiilor sau intenţiile privind derularea investiţiilor, precum şi reducerea emisiilor de dioxid de carbon realizată ca urmare a punerii în funcţiune a investiţiilor.</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punerea în funcţiune a unei investiţii care reprezintă o nouă capacitate de producţie a energiei electrice, se scoate din funcţiune o capacitate existentă echivalentă cu 25% din capacitatea pusă în funcţiune, cel mai târziu în anul următor anului punerii în funcţiune a noii capacităţi de producţie a energiei electrice.</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Lista capacităţilor existente care se scot din funcţiune ca urmare a implementării Planului naţional de investiţii, în condiţiile Deciziei Comisiei C (2012) 4564 final din 6 iulie 2012, este prevăzută în </w:t>
      </w:r>
      <w:r>
        <w:rPr>
          <w:rFonts w:ascii="Times New Roman" w:hAnsi="Times New Roman" w:cs="Times New Roman"/>
          <w:color w:val="008000"/>
          <w:sz w:val="28"/>
          <w:szCs w:val="28"/>
          <w:u w:val="single"/>
        </w:rPr>
        <w:t>anexa nr. 4</w:t>
      </w:r>
      <w:r>
        <w:rPr>
          <w:rFonts w:ascii="Times New Roman" w:hAnsi="Times New Roman" w:cs="Times New Roman"/>
          <w:sz w:val="28"/>
          <w:szCs w:val="28"/>
        </w:rPr>
        <w:t>.</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Ministerul Energiei, Întreprinderilor Mici şi Mijlocii şi Mediului de Afaceri notifică Autoritatea Naţională de Reglementare în Domeniul Energiei - ANRE cu privire la capacităţile ce urmează a fi scoase din funcţiune.</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Procedurile privind gestionarea contravalorii certificatelor de emisii de gaze cu efect de seră alocate tranzitoriu cu titlu gratuit pentru finanţarea investiţiilor din Planul naţional de investiţii, privind contractarea, monitorizarea, verificarea şi raportarea investiţiilor, precum şi cheltuielile eligibile se aprobă prin ordin al ministrului delegat pentru energie*), care se publică în Monitorul Oficial al României, Partea I, în termen de 30 de zile de la data intrării în vigoare a prezentei hotărâri.</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delegat pentru energie nr. 137/2014 pentru aprobarea Procedurilor privind gestionarea contravalorii certificatelor de emisii de gaze cu efect de seră alocate tranzitoriu cu titlu gratuit pentru finanţarea investiţiilor din Planul naţional de investiţii, privind contractarea, monitorizarea, verificarea şi raportarea investiţiilor, precum şi cheltuielile eligibile.</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- 4 fac parte integrantă din prezenta hotărâre.</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p>
    <w:p w:rsidR="00B96A73" w:rsidRDefault="00B96A73" w:rsidP="00B96A7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INSTALAŢIILE ELIGIBILE</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pentru alocare tranzitorie cu titlu gratuit şi numărul de certificate alocate anual în perioada 2013 - 2020</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|Nr. |       Operator        |       Instalaţie      |              Alocare anuală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|crt.|                       |                       |                (tCO</w:t>
      </w:r>
      <w:r>
        <w:rPr>
          <w:rFonts w:ascii="Courier New" w:hAnsi="Courier New" w:cs="Courier New"/>
          <w:vertAlign w:val="subscript"/>
        </w:rPr>
        <w:t>2</w:t>
      </w:r>
      <w:r>
        <w:rPr>
          <w:rFonts w:ascii="Courier New" w:hAnsi="Courier New" w:cs="Courier New"/>
        </w:rPr>
        <w:t xml:space="preserve">/an)                   </w:t>
      </w:r>
      <w:r>
        <w:rPr>
          <w:rFonts w:ascii="Courier New" w:hAnsi="Courier New" w:cs="Courier New"/>
          <w:vertAlign w:val="subscript"/>
        </w:rPr>
        <w:t xml:space="preserve">  </w:t>
      </w:r>
      <w:r>
        <w:rPr>
          <w:rFonts w:ascii="Courier New" w:hAnsi="Courier New" w:cs="Courier New"/>
        </w:rPr>
        <w:t>|</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   2013   |   2014   |    2015   |    2016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1 | R.A.A.N.              | R.A.A.N. Sucursala    | 1.231.039| 1.055.176|    879.314|    703.451|</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ROMAG TERMO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lastRenderedPageBreak/>
        <w:t>|  2 | S.C. CE Oltenia - S.A.| S.C. CE Oltenia - S.A.|   718.022|   615.447|    512.873|    410.298|</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 SE Craiova - Uzina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Craiova II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3 | S.C. CE Oltenia - S.A.| S.C. CE Oltenia - S.A.| 1.687.749| 1.446.642|  1.205.535|    964.428|</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 SE Craiova - Uzina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Işalniţa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4 | S.C. CE Oltenia - S.A.| S.C. CE Oltenia - S.A.| 2.776.556| 2.379.905|  1.983.254|  1.586.603|</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 SE Rovinari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5 | S.C. CE Oltenia - S.A.| S.C. CE Oltenia - S.A.| 2.830.257| 2.425.934|  2.021.612|  1.617.290|</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 SE Turceni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6 | S.C. CET Arad - S.A.  | S.C. CET ARAD - S.A. -|   157.212|   134.753|    112.294|     89.835|</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CET Lignit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7 | S.C. CET - S.A. Bacău | S.C. CET - S.A. Bacău |    19.951|    17.101|     14.250|     11.400|</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 Instalaţia nr. 1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8 | S.C. CET - S.A. Brăila| S.C. CET - S.A. Brăila|    23.070|    19.775|     16.479|     13.183|</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9 | S.C. CET Govora - S.A.| S.C. CET Govora - S.A.|   443.753|   380.360|    316.967|    253.573|</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10 | S.C. CET Griviţa -    | S.C. CET Griviţa -    |     5.924|     5.078|      4.232|      3.385|</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S.R.L.                | S.R.L.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11 | S.C. CET Iaşi - S.A.  | S.C. CET Iaşi - S.A.  |    20.220|    17.331|     14.443|     11.554|</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CET Iaşi I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12 | S.C. CET Iaşi - S.A.  | S.C. CET Iaşi - S.A.  |   105.368|    90.315|     75.263|     60.210|</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CET Iaşi II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13 | S.C. Colonia          | CCNE CT Zona Someş    |     4.050|     3.471|      2.893|      2.314|</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Cluj-Napoca Energy -  | Nord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S.R.L.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14 | S.C. Colterm - S.A.   | S.C. Colterm - S.A. - |    14.591|    12.506|     10.422|      8.338|</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CET Timişoara Sud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15 | S.C. Dalkia Termo     | S.C. Dalkia Termo     |    57.576|    49.350|     41.125|     32.900|</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Prahova - S.R.L.      | Prahova - S.R.L.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Punct de lucru Brazi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16 | S.C. Ecogen Energy -  | S.C. Ecogen Energy -  |    16.363|    14.026|     11.688|      9.350|</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S.A. Buzău            | S.A. Buzău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17 | S.C. Electrocentrale  | S.C. Electrocentrale  |   364.221|   312.189|    260.158|    208.126|</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Bucureşti - S.A.      | Bucureşti - S.A. - SE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Bucureşti - CET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Bucureşti Sud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18 | S.C. Electrocentrale  | S.C. Electrocentrale  |   154.957|   132.820|    110.683|     88.547|</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Bucureşti - S.A.      | Bucureşti - S.A. - SE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Bucureşti - CET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Bucureşti Vest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19 | S.C. Electrocentrale  | S.C. Electrocentrale  |    89.770|    76.946|     64.121|     51.297|</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Bucureşti - S.A.      | Bucureşti - S.A. - SE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Bucureşti - CET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Grozăveşti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20 | S.C. Electrocentrale  | S.C. Electrocentrale  |   173.896|   149.054|    124.212|     99.369|</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Bucureşti - S.A.      | Bucureşti - S.A. - SE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Bucureşti - CET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Progresu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21 | S.C. Electrocentrale  | S.C. Electrocentrale  |     8.165|     6.999|      5.832|      4.666|</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Bucureşti - S.A.      | Bucureşti - S.A. - SE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Bucureşti - CET Titan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22 | S.C. Electrocentrale  | S.C. Electrocentrale  |    44.863|    38.454|     32.045|     25.636|</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Bucureşti - S.A.      | Bucureşti - S.A. - SE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Constanţa - CET Palas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23 | S.C. CE Hunedoara -   | S.C. CE Hunedoara -   | 2.122.455| 1.819.248|  1.516.040|  1.212.832|</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S.A.                  | S.A. - Electrocentrale|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Deva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24 | S.C. Electrocentrale  | S.C. Electrocentrale  |   578.063|   495.483|    412.902|    330.322|</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Galaţi - S.A.         | Galaţi - S.A.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25 | S.C. Electrocentrale  | S.C. Electrocentrale  |   140.475|   120.408|    100.340|     80.272|</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Oradea - S.A.         | Oradea - S.A.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26 | S.C. CE Hunedoara -   | S.C. CE Hunedoara -   |   328.334|   281.429|    234.524|    187.619|</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S.A.                  | S.A. - Electrocentrale|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Paroşeni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27 | S.C. Energy           | S.C. Energy           |    18.430|    15.798|     13.165|     10.532|</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Cogeneration Group -  | Cogeneration Group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S.A.                  | S.A. - Zimnicea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28 | S.C. ENET - S.A.      | S.C. ENET - S.A.      |     5.127|     4.395|      3.662|      2.930|</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Focşani               | Focşani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29 | S.C. Lukoil Energy&amp;Gas| S.C. Lukoil Energy&amp;Gas|    26.492|    22.707|     18.923|     15.138|</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Romania - S.R.L.      | Romania - S.R.L.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30 | S.C. Modern Calor -   | S.C. Modern Calor -   |     4.449|     3.813|      3.178|      2.542|</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S.A.                  | S.A.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31 | S.C. OMV Petrom - S.A.| CCCC Brazi            | 2.311.487| 1.981.275|  1.651.062|  1.320.850|</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32 | S.C. Servicii Comunale| S.C. Servicii Comunale|    13.439|    11.519|      9.599|      7.679|</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S.A. Rădăuţi        | - S.A. Rădăuţi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Centrală Termică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33 | S.C. Termica - S.A.   | S.C. Termica - S.A.   |     7.369|     6.317|      5.264|      4.211|</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Târgovişte            | Târgovişte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34 | S.C. Termica - S.A.   | S.C. Termica - S.A.   |    75.882|    65.041|     54.201|     43.361|</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lastRenderedPageBreak/>
        <w:t>|    | Suceava               | Suceava - CET pe huilă|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35 | S.C. CE Oltenia - S.A.| S.C. CE Oltenia - S.A.|   298.057|   255.477|    212.898|    170.318|</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 SE Brăila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36 | S.C. Termo Calor      | SC Termo Calor Confort|     6.014|     5.155|      4.296|      3.437|</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Confort - S.A.        | - S.A. - CET Găvana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37 | S.C. Uzina de Agent   | S.C. Uzina de Agent   |     4.224|     3.620|      3.017|      2.414|</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Termic şi Alimentare  | Termic şi Alimentare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cu Apă Motru - S.A.   | cu Apă Motru - S.A.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38 | S.C. Vest Energo -    | S.C. Vest Energo -    |     2.525|     2.164|      1.803|      1.443|</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S.A.                  | S.A.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39 | SNGN Romgaz - S.A.    | SNGN Romgaz - S.A. -  |   962.085|   824.645|    687.204|    549.763|</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CTE Iernut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TOTAL:</w:t>
      </w:r>
      <w:r>
        <w:rPr>
          <w:rFonts w:ascii="Courier New" w:hAnsi="Courier New" w:cs="Courier New"/>
        </w:rPr>
        <w:t xml:space="preserve">                |                       |</w:t>
      </w:r>
      <w:r>
        <w:rPr>
          <w:rFonts w:ascii="Courier New" w:hAnsi="Courier New" w:cs="Courier New"/>
          <w:b/>
          <w:bCs/>
        </w:rPr>
        <w:t>17.852.480</w:t>
      </w:r>
      <w:r>
        <w:rPr>
          <w:rFonts w:ascii="Courier New" w:hAnsi="Courier New" w:cs="Courier New"/>
        </w:rPr>
        <w:t>|</w:t>
      </w:r>
      <w:r>
        <w:rPr>
          <w:rFonts w:ascii="Courier New" w:hAnsi="Courier New" w:cs="Courier New"/>
          <w:b/>
          <w:bCs/>
        </w:rPr>
        <w:t>15.302.126</w:t>
      </w:r>
      <w:r>
        <w:rPr>
          <w:rFonts w:ascii="Courier New" w:hAnsi="Courier New" w:cs="Courier New"/>
        </w:rPr>
        <w:t xml:space="preserve">| </w:t>
      </w:r>
      <w:r>
        <w:rPr>
          <w:rFonts w:ascii="Courier New" w:hAnsi="Courier New" w:cs="Courier New"/>
          <w:b/>
          <w:bCs/>
        </w:rPr>
        <w:t>12.751.773</w:t>
      </w:r>
      <w:r>
        <w:rPr>
          <w:rFonts w:ascii="Courier New" w:hAnsi="Courier New" w:cs="Courier New"/>
        </w:rPr>
        <w:t xml:space="preserve">| </w:t>
      </w:r>
      <w:r>
        <w:rPr>
          <w:rFonts w:ascii="Courier New" w:hAnsi="Courier New" w:cs="Courier New"/>
          <w:b/>
          <w:bCs/>
        </w:rPr>
        <w:t>10.201.416</w:t>
      </w:r>
      <w:r>
        <w:rPr>
          <w:rFonts w:ascii="Courier New" w:hAnsi="Courier New" w:cs="Courier New"/>
        </w:rPr>
        <w:t>|</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xml:space="preserve">    - continuare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|Nr. |       Operator        |       Instalaţie      |              Alocare anuală      | Alocare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|crt.|                       |                       |                (tCO</w:t>
      </w:r>
      <w:r>
        <w:rPr>
          <w:rFonts w:ascii="Courier New" w:hAnsi="Courier New" w:cs="Courier New"/>
          <w:vertAlign w:val="subscript"/>
        </w:rPr>
        <w:t>2</w:t>
      </w:r>
      <w:r>
        <w:rPr>
          <w:rFonts w:ascii="Courier New" w:hAnsi="Courier New" w:cs="Courier New"/>
        </w:rPr>
        <w:t xml:space="preserve">/an)        </w:t>
      </w:r>
      <w:r>
        <w:rPr>
          <w:rFonts w:ascii="Courier New" w:hAnsi="Courier New" w:cs="Courier New"/>
          <w:vertAlign w:val="subscript"/>
        </w:rPr>
        <w:t xml:space="preserve">  </w:t>
      </w:r>
      <w:r>
        <w:rPr>
          <w:rFonts w:ascii="Courier New" w:hAnsi="Courier New" w:cs="Courier New"/>
        </w:rPr>
        <w:t>| totală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|__________________________________| (tCO</w:t>
      </w:r>
      <w:r>
        <w:rPr>
          <w:rFonts w:ascii="Courier New" w:hAnsi="Courier New" w:cs="Courier New"/>
          <w:vertAlign w:val="subscript"/>
        </w:rPr>
        <w:t>2</w:t>
      </w:r>
      <w:r>
        <w:rPr>
          <w:rFonts w:ascii="Courier New" w:hAnsi="Courier New" w:cs="Courier New"/>
        </w:rPr>
        <w:t xml:space="preserve">)  </w:t>
      </w:r>
      <w:r>
        <w:rPr>
          <w:rFonts w:ascii="Courier New" w:hAnsi="Courier New" w:cs="Courier New"/>
          <w:vertAlign w:val="subscript"/>
        </w:rPr>
        <w:t xml:space="preserve">  </w:t>
      </w:r>
      <w:r>
        <w:rPr>
          <w:rFonts w:ascii="Courier New" w:hAnsi="Courier New" w:cs="Courier New"/>
        </w:rPr>
        <w:t>|</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   2017  |   2018  |   2019  |2020|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1 | R.A.A.N.              | R.A.A.N. Sucursala    |  527.588|  351.725|  175.863|  0 | 4.924.156|</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ROMAG TERMO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2 | S.C. CE Oltenia - S.A.| S.C. CE Oltenia - S.A.|  307.724|  205.149|  102.575|  0 | 2.872.088|</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 SE Craiova - Uzina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Craiova II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3 | S.C. CE Oltenia - S.A.| S.C. CE Oltenia - S.A.|  723.321|  482.214|  241.107|  0 | 6.750.996|</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 SE Craiova - Uzina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Işalniţa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4 | S.C. CE Oltenia - S.A.| S.C. CE Oltenia - S.A.|1.189.953|  793.302|  396.651|  0 |11.106.224|</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 SE Rovinari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5 | S.C. CE Oltenia - S.A.| S.C. CE Oltenia - S.A.|1.212.967|  808.645|  404.322|  0 |11.321.027|</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 SE Turceni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6 | S.C. CET Arad - S.A.  | S.C. CET ARAD - S.A. -|   67.377|   44.918|   22.459|  0 |   628.848|</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CET Lignit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7 | S.C. CET - S.A. Bacău | S.C. CET - S.A. Bacău |    8.550|    5.700|    2.850|  0 |    79.802|</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 Instalaţia nr. 1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8 | S.C. CET - S.A. Brăila| S.C. CET - S.A. Brăila|    9.887|    6.592|    3.296|  0 |    92.282|</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9 | S.C. CET Govora - S.A.| S.C. CET Govora - S.A.|  190.180|  126.787|   63.393|  0 | 1.775.013|</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10 | S.C. CET Griviţa -    | S.C. CET Griviţa -    |    2.539|    1.693|      846|  0 |    23.697|</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S.R.L.                | S.R.L.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11 | S.C. CET Iaşi - S.A.  | S.C. CET Iaşi - S.A.  |    8.666|    5.777|    2.889|  0 |    80.880|</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CET Iaşi I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12 | S.C. CET Iaşi - S.A.  | S.C. CET Iaşi - S.A.  |   45.158|   30.105|   15.053|  0 |   421.472|</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CET Iaşi II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13 | S.C. Colonia          | CCNE CT Zona Someş    |    1.736|    1.157|      579|  0 |    16.200|</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Cluj-Napoca Energy -  | Nord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S.R.L.                |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14 | S.C. Colterm - S.A.   | S.C. Colterm - S.A. - |    6.253|    4.169|    2.084|  0 |    58.363|</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CET Timişoara Sud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15 | S.C. Dalkia Termo     | S.C. Dalkia Termo     |   24.675|   16.450|    8.225|  0 |   230.301|</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Prahova - S.R.L.      | Prahova - S.R.L. -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Punct de lucru Brazi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16 | S.C. Ecogen Energy -  | S.C. Ecogen Energy -  |    7.013|    4.675|    2.338|  0 |    65.453|</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S.A. Buzău            | S.A. Buzău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17 | S.C. Electrocentrale  | S.C. Electrocentrale  |  156.095|  104.063|   52.032|  0 | 1.456.884|</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Bucureşti - S.A.      | Bucureşti - S.A. - SE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Bucureşti - CET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Bucureşti Sud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18 | S.C. Electrocentrale  | S.C. Electrocentrale  |   66.410|   44.273|   22.137|  0 |   619.827|</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Bucureşti - S.A.      | Bucureşti - S.A. - SE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Bucureşti - CET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Bucureşti Vest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19 | S.C. Electrocentrale  | S.C. Electrocentrale  |   38.473|   25.649|   12.824|  0 |   359.080|</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Bucureşti - S.A.      | Bucureşti - S.A. - SE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Bucureşti - CET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Grozăveşti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20 | S.C. Electrocentrale  | S.C. Electrocentrale  |   74.527|   49.685|   24.842|  0 |   695.585|</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Bucureşti - S.A.      | Bucureşti - S.A. - SE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Bucureşti - CET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Progresu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21 | S.C. Electrocentrale  | S.C. Electrocentrale  |    3.499|    2.333|    1.166|  0 |    32.660|</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Bucureşti - S.A.      | Bucureşti - S.A. - SE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Bucureşti - CET Titan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22 | S.C. Electrocentrale  | S.C. Electrocentrale  |   19.227|   12.818|    6.409|  0 |   179.452|</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Bucureşti - S.A.      | Bucureşti - S.A. - SE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Constanţa - CET Palas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23 | S.C. CE Hunedoara -   | S.C. CE Hunedoara -   |  909.624|  606.416|  303.208|  0 | 8.489.823|</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S.A.                  | S.A. - Electrocentrale|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Deva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lastRenderedPageBreak/>
        <w:t>| 24 | S.C. Electrocentrale  | S.C. Electrocentrale  |  247.741|  165.161|   82.580|  0 | 2.312.252|</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Galaţi - S.A.         | Galaţi - S.A.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25 | S.C. Electrocentrale  | S.C. Electrocentrale  |   60.204|   40.136|   20.068|  0 |   561.903|</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Oradea - S.A.         | Oradea - S.A.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26 | S.C. CE Hunedoara -   | S.C. CE Hunedoara -   |  140.714|   93.810|   46.905|  0 | 1.313.335|</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S.A.                  | S.A. - Electrocentrale|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Paroşeni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27 | S.C. Energy           | S.C. Energy           |    7.899|    5.266|    2.633|  0 |    73.723|</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Cogeneration Group -  | Cogeneration Group -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S.A.                  | S.A. - Zimnicea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28 | S.C. ENET - S.A.      | S.C. ENET - S.A.      |    2.197|    1.465|      732|  0 |    20.508|</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Focşani               | Focşani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29 | S.C. Lukoil Energy&amp;Gas| S.C. Lukoil Energy&amp;Gas|   11.354|    7.569|    3.785|  0 |   105.968|</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Romania - S.R.L.      | Romania - S.R.L.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30 | S.C. Modern Calor -   | S.C. Modern Calor -   |    1.907|    1.271|      636|  0 |    17.796|</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S.A.                  | S.A.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31 | S.C. OMV Petrom - S.A.| CCCC Brazi            |  990.637|  660.425|  330.212|  0 | 9.245.948|</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32 | S.C. Servicii Comunale| S.C. Servicii Comunale|    5.760|    3.840|    1.920|  0 |    53.756|</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S.A. Rădăuţi        | - S.A. Rădăuţi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Centrală Termică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33 | S.C. Termica - S.A.   | S.C. Termica - S.A.   |    3.158|    2.106|    1.053|  0 |    29.478|</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Târgovişte            | Târgovişte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34 | S.C. Termica - S.A.   | S.C. Termica - S.A.   |   32.521|   21.680|   10.840|  0 |   303.526|</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Suceava               | Suceava - CET pe huilă|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35 | S.C. CE Oltenia - S.A.| S.C. CE Oltenia - S.A.|  127.739|   85.159|   42.580|  0 | 1.192.228|</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 SE Brăila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36 | S.C. Termo Calor      | SC Termo Calor Confort|    2.577|    1.718|      859|  0 |    24.056|</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Confort - S.A.        | - S.A. - CET Găvana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37 | S.C. Uzina de Agent   | S.C. Uzina de Agent   |    1.810|    1.207|      603|  0 |    16.895|</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Termic şi Alimentare  | Termic şi Alimentare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cu Apă Motru - S.A.   | cu Apă Motru - S.A.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38 | S.C. Vest Energo -    | S.C. Vest Energo -    |    1.082|      721|      361|  0 |    10.099|</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S.A.                  | S.A.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39 | SNGN Romgaz - S.A.    | SNGN Romgaz - S.A. -  |  412.322|  274.882|  137.441|  0 | 3.848.342|</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CTE Iernut            |         |         |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TOTAL:</w:t>
      </w:r>
      <w:r>
        <w:rPr>
          <w:rFonts w:ascii="Courier New" w:hAnsi="Courier New" w:cs="Courier New"/>
        </w:rPr>
        <w:t xml:space="preserve">                |                       |</w:t>
      </w:r>
      <w:r>
        <w:rPr>
          <w:rFonts w:ascii="Courier New" w:hAnsi="Courier New" w:cs="Courier New"/>
          <w:b/>
          <w:bCs/>
        </w:rPr>
        <w:t>7.651.064</w:t>
      </w:r>
      <w:r>
        <w:rPr>
          <w:rFonts w:ascii="Courier New" w:hAnsi="Courier New" w:cs="Courier New"/>
        </w:rPr>
        <w:t>|</w:t>
      </w:r>
      <w:r>
        <w:rPr>
          <w:rFonts w:ascii="Courier New" w:hAnsi="Courier New" w:cs="Courier New"/>
          <w:b/>
          <w:bCs/>
        </w:rPr>
        <w:t>5.100.711</w:t>
      </w:r>
      <w:r>
        <w:rPr>
          <w:rFonts w:ascii="Courier New" w:hAnsi="Courier New" w:cs="Courier New"/>
        </w:rPr>
        <w:t>|</w:t>
      </w:r>
      <w:r>
        <w:rPr>
          <w:rFonts w:ascii="Courier New" w:hAnsi="Courier New" w:cs="Courier New"/>
          <w:b/>
          <w:bCs/>
        </w:rPr>
        <w:t>2.550.356</w:t>
      </w:r>
      <w:r>
        <w:rPr>
          <w:rFonts w:ascii="Courier New" w:hAnsi="Courier New" w:cs="Courier New"/>
        </w:rPr>
        <w:t xml:space="preserve">|  </w:t>
      </w:r>
      <w:r>
        <w:rPr>
          <w:rFonts w:ascii="Courier New" w:hAnsi="Courier New" w:cs="Courier New"/>
          <w:b/>
          <w:bCs/>
        </w:rPr>
        <w:t>0</w:t>
      </w:r>
      <w:r>
        <w:rPr>
          <w:rFonts w:ascii="Courier New" w:hAnsi="Courier New" w:cs="Courier New"/>
        </w:rPr>
        <w:t xml:space="preserve"> |</w:t>
      </w:r>
      <w:r>
        <w:rPr>
          <w:rFonts w:ascii="Courier New" w:hAnsi="Courier New" w:cs="Courier New"/>
          <w:b/>
          <w:bCs/>
        </w:rPr>
        <w:t>71.409.926</w:t>
      </w:r>
      <w:r>
        <w:rPr>
          <w:rFonts w:ascii="Courier New" w:hAnsi="Courier New" w:cs="Courier New"/>
        </w:rPr>
        <w:t>|</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|____|_______________________|_______________________|_________|_________|_________|____|__________|</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p>
    <w:p w:rsidR="00B96A73" w:rsidRDefault="00B96A73" w:rsidP="00B96A73">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METODOLOGIA DE CALCUL</w:t>
      </w:r>
    </w:p>
    <w:p w:rsidR="00B96A73" w:rsidRDefault="00B96A73" w:rsidP="00B96A7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al preţului de piaţă de referinţă pentru un certificat de emisii de gaze cu efect de seră</w:t>
      </w:r>
    </w:p>
    <w:p w:rsidR="00B96A73" w:rsidRDefault="00B96A73" w:rsidP="00B96A73">
      <w:pPr>
        <w:autoSpaceDE w:val="0"/>
        <w:autoSpaceDN w:val="0"/>
        <w:adjustRightInd w:val="0"/>
        <w:spacing w:after="0" w:line="240" w:lineRule="auto"/>
        <w:rPr>
          <w:rFonts w:ascii="Times New Roman" w:hAnsi="Times New Roman" w:cs="Times New Roman"/>
          <w:i/>
          <w:iCs/>
          <w:sz w:val="28"/>
          <w:szCs w:val="28"/>
        </w:rPr>
      </w:pPr>
    </w:p>
    <w:p w:rsidR="00B96A73" w:rsidRDefault="00B96A73" w:rsidP="00B96A7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Preţul de piaţă de referinţă al certificatului de emisii de gaze cu efect de seră pentru fiecare din cele două perioade ale anului în curs se calculează ca medie simplă a preţurilor certificatelor de emisii de gaze cu efect de seră (preţuri de închidere - auction prices) pe platforma comună EEX, pentru EU, pentru toate sesiunile de licitaţie din perioada considerată, respectiv trimestrul I pentru preţul de piaţă de referinţă calculat la 1 aprilie şi trimestrul III pentru preţul de piaţă de referinţă calculat la 1 octombrie.</w:t>
      </w:r>
    </w:p>
    <w:p w:rsidR="00B96A73" w:rsidRDefault="00B96A73" w:rsidP="00B96A7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cazul în care în perioada considerată nu există minimum 12 sesiuni de licitaţie pe platforma comună EEX, preţul de piaţă de referinţă al certificatelor de emisii de gaze cu efect de seră se calculează ca medie simplă a preţurilor de închidere a certificatelor de emisii de gaze cu efect de seră, pe bursa europeană cu volumul cel mai mare de certificate de emisii de gaze cu efect de seră tranzacţionate.</w:t>
      </w:r>
    </w:p>
    <w:p w:rsidR="00B96A73" w:rsidRDefault="00B96A73" w:rsidP="00B96A7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Preţul de piaţă de referinţă al certificatului de emisii de gaze cu efect de seră se utilizează dacă preţul certificatelor de emisii de gaze cu efect de seră deviază cu o valoare mai mare sau egală cu 10% faţă de valorile prezentate în anexa VI la Comunicarea Comisiei 2011/C 99/03 "Document de orientare privind aplicarea opţională a </w:t>
      </w:r>
      <w:r>
        <w:rPr>
          <w:rFonts w:ascii="Times New Roman" w:hAnsi="Times New Roman" w:cs="Times New Roman"/>
          <w:i/>
          <w:iCs/>
          <w:color w:val="008000"/>
          <w:sz w:val="28"/>
          <w:szCs w:val="28"/>
          <w:u w:val="single"/>
        </w:rPr>
        <w:t>art. 10c</w:t>
      </w:r>
      <w:r>
        <w:rPr>
          <w:rFonts w:ascii="Times New Roman" w:hAnsi="Times New Roman" w:cs="Times New Roman"/>
          <w:i/>
          <w:iCs/>
          <w:sz w:val="28"/>
          <w:szCs w:val="28"/>
        </w:rPr>
        <w:t xml:space="preserve"> din Directiva 2003/87/CE", şi anume: Preţurile CO</w:t>
      </w:r>
      <w:r>
        <w:rPr>
          <w:rFonts w:ascii="Times New Roman" w:hAnsi="Times New Roman" w:cs="Times New Roman"/>
          <w:i/>
          <w:iCs/>
          <w:sz w:val="28"/>
          <w:szCs w:val="28"/>
          <w:vertAlign w:val="subscript"/>
        </w:rPr>
        <w:t>2</w:t>
      </w:r>
      <w:r>
        <w:rPr>
          <w:rFonts w:ascii="Times New Roman" w:hAnsi="Times New Roman" w:cs="Times New Roman"/>
          <w:i/>
          <w:iCs/>
          <w:sz w:val="28"/>
          <w:szCs w:val="28"/>
        </w:rPr>
        <w:t xml:space="preserve"> în perioada 2013 - 2020, conform anexei VI la Comunicarea Comisiei 2011/C 99/03:</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UM     | 2013| 2014 | 2015 | 2016 | 2017 | 2018 | 2019 | 2020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Preţ CO</w:t>
      </w:r>
      <w:r>
        <w:rPr>
          <w:rFonts w:ascii="Courier New" w:hAnsi="Courier New" w:cs="Courier New"/>
          <w:i/>
          <w:iCs/>
          <w:vertAlign w:val="subscript"/>
        </w:rPr>
        <w:t xml:space="preserve">2  </w:t>
      </w:r>
      <w:r>
        <w:rPr>
          <w:rFonts w:ascii="Courier New" w:hAnsi="Courier New" w:cs="Courier New"/>
          <w:i/>
          <w:iCs/>
        </w:rPr>
        <w:t>| euro*)/tonă| 14,5| 14,5 | 20,0 | 20,0 | 20,0 | 20,0 | 20,0 | 20,0 |</w:t>
      </w:r>
    </w:p>
    <w:p w:rsidR="00B96A73" w:rsidRDefault="00B96A73" w:rsidP="00B96A73">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w:t>
      </w:r>
    </w:p>
    <w:p w:rsidR="00B96A73" w:rsidRDefault="00B96A73" w:rsidP="00B96A7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în euro 2008.</w:t>
      </w:r>
    </w:p>
    <w:p w:rsidR="00B96A73" w:rsidRDefault="00B96A73" w:rsidP="00B96A73">
      <w:pPr>
        <w:autoSpaceDE w:val="0"/>
        <w:autoSpaceDN w:val="0"/>
        <w:adjustRightInd w:val="0"/>
        <w:spacing w:after="0" w:line="240" w:lineRule="auto"/>
        <w:rPr>
          <w:rFonts w:ascii="Times New Roman" w:hAnsi="Times New Roman" w:cs="Times New Roman"/>
          <w:i/>
          <w:iCs/>
          <w:sz w:val="28"/>
          <w:szCs w:val="28"/>
        </w:rPr>
      </w:pPr>
    </w:p>
    <w:p w:rsidR="00B96A73" w:rsidRDefault="00B96A73" w:rsidP="00B96A7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Valorile din tabelul de mai sus, fiind calculate luând în considerare preţurile medii înregistrate în anul 2008, se actualizează în preţuri la nivelul anului în care se efectuează calculul, utilizând valorile anuale ale inflaţiei monedei euro.</w:t>
      </w:r>
    </w:p>
    <w:p w:rsidR="00B96A73" w:rsidRDefault="00B96A73" w:rsidP="00B96A7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Pentru conversia în monedă naţională se va utiliza cursul de schimb valutar comunicat de Banca Naţională a României pentru data plăţii.</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Preţul de piaţă de referinţă al certificatelor de emisii de gaze cu efect de seră se afişează pe site-ul instituţiei care gestionează contravaloarea </w:t>
      </w:r>
      <w:r>
        <w:rPr>
          <w:rFonts w:ascii="Times New Roman" w:hAnsi="Times New Roman" w:cs="Times New Roman"/>
          <w:i/>
          <w:iCs/>
          <w:sz w:val="28"/>
          <w:szCs w:val="28"/>
        </w:rPr>
        <w:lastRenderedPageBreak/>
        <w:t xml:space="preserve">certificatelor de emisii de gaze cu efect de seră alocate tranzitoriu cu titlu gratuit, precum şi implementarea Planului naţional de investiţii, prevăzute la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alin. (1) din hotărâre, la 1 aprilie şi 1 octombrie în fiecare an.</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PLANUL NAŢIONAL DE INVESTIŢII</w:t>
      </w:r>
    </w:p>
    <w:p w:rsidR="00B96A73" w:rsidRDefault="00B96A73" w:rsidP="00B96A73">
      <w:pPr>
        <w:autoSpaceDE w:val="0"/>
        <w:autoSpaceDN w:val="0"/>
        <w:adjustRightInd w:val="0"/>
        <w:spacing w:after="0" w:line="240" w:lineRule="auto"/>
        <w:rPr>
          <w:rFonts w:ascii="Courier New" w:hAnsi="Courier New" w:cs="Courier New"/>
          <w:i/>
          <w:iCs/>
        </w:rPr>
      </w:pP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|Nr. |         Beneficiar           |            Investiţie           |An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|crt.|                              |                                 |începere|</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1 | S.C. OMV Petrom - S.A. -     | Ciclu combinat cu turbină pe gaz|  2009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CCCC Brazi                   |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2 | S.C. ADREM INVEST - S.R.L.   | Centrală de cogenerare cu       |  2013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 turbină pe gaz şi recuperare de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 căldură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3 | S.C. CE Hunedoara - S.A. -   | Ciclu combinat cu turbină pe gaz|  2013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Deva                         |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4 | S.C. CE Oltenia - S.A. -     | Reabilitarea şi modernizarea    |  2013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Işalniţa                     | blocului nr. 7 pe lignit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5 | S.C. CE Oltenia - S.A. -     | Reabilitarea şi modernizarea    |  2013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Rovinari                     | blocului nr. 4, de 330 MW, pe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 lignit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6 | S.C. CE Oltenia - S.A. -     | Bloc de 500 MW, pe lignit,      |  2013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Rovinari                     | parametri supracritici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7 | S.C. CET Arad - S.A.         | Centrală de cogenerare cu       |  2013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 turbină pe gaz şi recuperare de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 căldură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8 | S.C. CET - S.A. Brăila       | Centrală de cogenerare cu       |  2013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 turbină pe gaz şi recuperare de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 căldură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9 | S.C. CET Govora - S.A.       | Centrală de cogenerare pe       |  2013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 biomasă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10 | S.C. Vilcet Energy - SRL     | Centrală de cogenerare cu       |  2013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 turbină pe gaz şi recuperare de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 căldură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11 | S.C. Ecogen Energy - S.A.    | Centrală de cogenerare cu       |  2013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Buzău                        | motoare termice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12 | S.C. Energy Cogeneration     | Centrală de cogenerare cu       |  2013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Group - S.A. - Făgăraş       | turbină pe gaz şi recuperare de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 căldură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13 | S.C. Energy Cogeneration     | Centrală de cogenerare cu       |  2013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Group - S.A. - Săvineşti     | turbină pe gaz şi recuperare de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 căldură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14 | S.C. International Recycling | Valorificare energetică de      |  2013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Energy - S.A.                | deşeuri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15 | S.C. Power Plant Făgăraş -   | Ciclu combinat cu turbină pe gaz|  2013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S.R.L.                       |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16 | S.C. AMONIL - S.A.           | Centrală de cogenerare cu       |  2014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 turbină pe gaz şi recuperare de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 căldură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17 | S.C. Brăila Power - S.A.     | Bloc de 800 MW, pe huilă        |  2014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 importată, parametri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 supracritici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18 | S.C. CE Hunedoara - S.A. -   | Bloc de 200 MW, pe huilă locală,|  2014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Paroşeni                     | parametri supracritici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19 | S.C. CE Oltenia - S.A. -     | Reabilitarea şi modernizarea    |  2014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Rovinari                     | blocului nr. 5, de 330 MW, pe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 lignit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20 | S.C. Electrocentrale         | Centrală de cogenerare cu ciclu |  2014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Bucureşti - S.A. - Bucureşti | combinat cu turbină pe gaz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Sud                          |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21 | S.C. Electrocentrale         | Centrală de cogenerare cu ciclu |  2014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Bucureşti - S.A. - Grozăveşti| combinat cu turbină pe gaz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22 | SNGN Romgaz - S.A. - Iernut  | Ciclu combinat cu turbine pe gaz|  2014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23 | S.C. Titan Eco Power - S.A.  | Centrală de cogenerare cu       |  2014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Bucureşti                    | motoare termice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24 | S.C. CE Oltenia - S.A. -     | Bloc pe lignit local, parametri |  2015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Işalniţa                     | ultrasupracritici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25 | S.C. CE Oltenia - S.A. -     | Reabilitarea şi modernizarea    |  2015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Turceni                      | blocului nr. 3, pe lignit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26 | S.C. CE Oltenia - S.A. -     | Reabilitarea şi modernizarea    |  2015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Turceni                      | blocului nr. 6, de 330 MW, pe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 lignit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27 | S.C. Electrocentrale         | Unităţi de vârf la Fântânele cu |  2015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Bucureşti - S.A. - Fântânele | turbine pe gaz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28 | S.C. Electrocentrale Galaţi -| Centrală de cogenerare cu       |  2015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S.A.                         | turbină pe gaz şi recuperare de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 căldură                         |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29 | S.C. CE Oltenia - S.A. -     | Centrală de cogenerare cu ciclu |  2016  |</w:t>
      </w:r>
    </w:p>
    <w:p w:rsidR="00B96A73" w:rsidRDefault="00B96A73" w:rsidP="00B96A73">
      <w:pPr>
        <w:autoSpaceDE w:val="0"/>
        <w:autoSpaceDN w:val="0"/>
        <w:adjustRightInd w:val="0"/>
        <w:spacing w:after="0" w:line="240" w:lineRule="auto"/>
        <w:rPr>
          <w:rFonts w:ascii="Courier New" w:hAnsi="Courier New" w:cs="Courier New"/>
          <w:i/>
          <w:iCs/>
        </w:rPr>
      </w:pPr>
      <w:r>
        <w:rPr>
          <w:rFonts w:ascii="Courier New" w:hAnsi="Courier New" w:cs="Courier New"/>
          <w:i/>
          <w:iCs/>
        </w:rPr>
        <w:t>|    | Craiova II                   | combinat cu turbină pe gaz      |        |</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|____|______________________________|_________________________________|________|</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p>
    <w:p w:rsidR="00B96A73" w:rsidRDefault="00B96A73" w:rsidP="00B96A7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LISTA</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capacităţilor existente care se scot din funcţiune ca urmare a implementării Planului naţional de investiţii, în condiţiile Deciziei Comisiei C(2012) 4564 final din 6 iulie 2012</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|Nr. |     Operator        |        Instalaţie          | Capacitate |Anul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|crt.|                     |                            | scoasă din |scoaterii|</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 funcţiune  |din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    (MW)    |funcţiune|</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1 | S.C. CE Oltenia -   | S.C. CE Oltenia - S.A. - SE| 1 x 330 MW |   2018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S.A.                | Turceni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2 | S.C. CET Braşov -   | S.C. CET Braşov - S.A. -   | 2 x 50 MW  |   2014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S.A.                | CET Braşov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3 | S.C. Electrocentrale| S.C. Electrocentrale       | 1 x 125 MW |   2018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Bucureşti - S.A.    | Bucureşti - S.A. - SE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Bucureşti - CET Bucureşti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Sud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4 | S.C. Electrocentrale| S.C. Electrocentrale       | 1 x 50 MW  |   2017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Bucureşti - S.A.    | Bucureşti - S.A. - SE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Bucureşti - CET Grozăveşti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5 | S.C. CE Hunedoara - | S.C. CE Hunedoara - S.A. - | 1 x 210 MW |   2017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S.A.                | Electrocentrale Deva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6 | S.C. Termoelectrica | S.C. Termoelectrica - S.A. | 1 x 210 MW |   2019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S.A.              | - SE Borzeşti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7 | S.C. Termoelectrica | S.C. Termoelectrica - S.A. | 1 x 210 MW |   2014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 - S.A.              | - SE Doiceşti              |            |         |</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B96A73" w:rsidRDefault="00B96A73" w:rsidP="00B96A73">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TOTAL</w:t>
      </w:r>
      <w:r>
        <w:rPr>
          <w:rFonts w:ascii="Courier New" w:hAnsi="Courier New" w:cs="Courier New"/>
        </w:rPr>
        <w:t xml:space="preserve">               |                            |            |         |</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p>
    <w:p w:rsidR="00B96A73" w:rsidRDefault="00B96A73" w:rsidP="00B96A7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Lista capacităţilor care se scot din funcţiune se actualizează prin ordin al ministrului energiei, întreprinderilor mici şi mijlocii şi mediului de afaceri.</w:t>
      </w:r>
    </w:p>
    <w:p w:rsidR="00B96A73" w:rsidRDefault="00B96A73" w:rsidP="00B96A73">
      <w:pPr>
        <w:autoSpaceDE w:val="0"/>
        <w:autoSpaceDN w:val="0"/>
        <w:adjustRightInd w:val="0"/>
        <w:spacing w:after="0" w:line="240" w:lineRule="auto"/>
        <w:rPr>
          <w:rFonts w:ascii="Times New Roman" w:hAnsi="Times New Roman" w:cs="Times New Roman"/>
          <w:sz w:val="28"/>
          <w:szCs w:val="28"/>
        </w:rPr>
      </w:pPr>
    </w:p>
    <w:p w:rsidR="000A0A87" w:rsidRDefault="00B96A73" w:rsidP="00B96A73">
      <w:r>
        <w:rPr>
          <w:rFonts w:ascii="Times New Roman" w:hAnsi="Times New Roman" w:cs="Times New Roman"/>
          <w:sz w:val="28"/>
          <w:szCs w:val="28"/>
        </w:rPr>
        <w:t xml:space="preserve">                              ---------------</w:t>
      </w:r>
      <w:bookmarkStart w:id="0" w:name="_GoBack"/>
      <w:bookmarkEnd w:id="0"/>
    </w:p>
    <w:sectPr w:rsidR="000A0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C0"/>
    <w:rsid w:val="0002636C"/>
    <w:rsid w:val="00396DA4"/>
    <w:rsid w:val="00B96A73"/>
    <w:rsid w:val="00C223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9212</Words>
  <Characters>53434</Characters>
  <Application>Microsoft Office Word</Application>
  <DocSecurity>0</DocSecurity>
  <Lines>445</Lines>
  <Paragraphs>125</Paragraphs>
  <ScaleCrop>false</ScaleCrop>
  <Company/>
  <LinksUpToDate>false</LinksUpToDate>
  <CharactersWithSpaces>62521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Niculescu</dc:creator>
  <cp:keywords/>
  <dc:description/>
  <cp:lastModifiedBy>Ramona Niculescu</cp:lastModifiedBy>
  <cp:revision>2</cp:revision>
  <dcterms:created xsi:type="dcterms:W3CDTF">2015-08-07T08:57:00Z</dcterms:created>
  <dcterms:modified xsi:type="dcterms:W3CDTF">2015-08-07T09:00:00Z</dcterms:modified>
</cp:coreProperties>
</file>