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D9" w:rsidRDefault="009562AE" w:rsidP="00BF02D9">
      <w:pPr>
        <w:widowControl w:val="0"/>
        <w:autoSpaceDE w:val="0"/>
        <w:autoSpaceDN w:val="0"/>
        <w:adjustRightInd w:val="0"/>
        <w:ind w:left="-540"/>
        <w:rPr>
          <w:rFonts w:eastAsia="Times New Roman"/>
          <w:lang w:val="ro-RO"/>
        </w:rPr>
      </w:pPr>
      <w:r w:rsidRPr="00E95393">
        <w:rPr>
          <w:rFonts w:eastAsia="Times New Roman"/>
          <w:lang w:val="ro-RO"/>
        </w:rPr>
        <w:t xml:space="preserve">    </w:t>
      </w:r>
      <w:r w:rsidR="00BF02D9">
        <w:rPr>
          <w:rFonts w:eastAsia="Times New Roman"/>
          <w:lang w:val="ro-RO"/>
        </w:rPr>
        <w:t xml:space="preserve">      </w:t>
      </w:r>
      <w:r w:rsidR="00BF02D9" w:rsidRPr="00BF02D9">
        <w:rPr>
          <w:rFonts w:eastAsia="Times New Roman"/>
          <w:color w:val="767171" w:themeColor="background2" w:themeShade="80"/>
          <w:lang w:val="ro-RO"/>
        </w:rPr>
        <w:t>DIRECȚIA GENERALĂ INVESTIȚII, ACHIZIȚII ȘI LOGISTICĂ</w:t>
      </w:r>
    </w:p>
    <w:p w:rsidR="00BF02D9" w:rsidRDefault="009562AE" w:rsidP="00BF02D9">
      <w:pPr>
        <w:widowControl w:val="0"/>
        <w:autoSpaceDE w:val="0"/>
        <w:autoSpaceDN w:val="0"/>
        <w:adjustRightInd w:val="0"/>
        <w:ind w:left="-540"/>
        <w:rPr>
          <w:rFonts w:eastAsia="Times New Roman"/>
          <w:lang w:val="ro-RO"/>
        </w:rPr>
      </w:pPr>
      <w:r w:rsidRPr="00E95393">
        <w:rPr>
          <w:rFonts w:eastAsia="Times New Roman"/>
          <w:lang w:val="ro-RO"/>
        </w:rPr>
        <w:t xml:space="preserve">                                                                                      </w:t>
      </w:r>
      <w:r w:rsidR="001B6D4D" w:rsidRPr="00E95393">
        <w:rPr>
          <w:rFonts w:eastAsia="Times New Roman"/>
          <w:lang w:val="ro-RO"/>
        </w:rPr>
        <w:t xml:space="preserve">                            </w:t>
      </w:r>
      <w:r w:rsidR="00BF02D9">
        <w:rPr>
          <w:rFonts w:eastAsia="Times New Roman"/>
          <w:lang w:val="ro-RO"/>
        </w:rPr>
        <w:t xml:space="preserve">  </w:t>
      </w:r>
    </w:p>
    <w:p w:rsidR="009562AE" w:rsidRPr="00E95393" w:rsidRDefault="00BF02D9" w:rsidP="00BF02D9">
      <w:pPr>
        <w:widowControl w:val="0"/>
        <w:autoSpaceDE w:val="0"/>
        <w:autoSpaceDN w:val="0"/>
        <w:adjustRightInd w:val="0"/>
        <w:ind w:left="-540"/>
        <w:rPr>
          <w:rFonts w:eastAsia="Times New Roman"/>
          <w:b/>
          <w:lang w:val="ro-RO"/>
        </w:rPr>
      </w:pPr>
      <w:r>
        <w:rPr>
          <w:rFonts w:eastAsia="Times New Roman"/>
          <w:lang w:val="ro-RO"/>
        </w:rPr>
        <w:t xml:space="preserve">                                                                                                                       </w:t>
      </w:r>
      <w:r w:rsidR="00891E9B">
        <w:rPr>
          <w:rFonts w:eastAsia="Times New Roman"/>
          <w:lang w:val="ro-RO"/>
        </w:rPr>
        <w:t xml:space="preserve">             </w:t>
      </w:r>
      <w:r w:rsidR="009562AE" w:rsidRPr="00E95393">
        <w:rPr>
          <w:rFonts w:eastAsia="Times New Roman"/>
          <w:b/>
          <w:lang w:val="ro-RO"/>
        </w:rPr>
        <w:t>Aprob,</w:t>
      </w:r>
    </w:p>
    <w:p w:rsidR="001B6D4D" w:rsidRPr="00E95393" w:rsidRDefault="001B6D4D" w:rsidP="00BF02D9">
      <w:pPr>
        <w:widowControl w:val="0"/>
        <w:autoSpaceDE w:val="0"/>
        <w:autoSpaceDN w:val="0"/>
        <w:adjustRightInd w:val="0"/>
        <w:ind w:left="-540"/>
        <w:rPr>
          <w:rFonts w:eastAsia="Times New Roman"/>
          <w:b/>
          <w:lang w:val="ro-RO"/>
        </w:rPr>
      </w:pPr>
      <w:r w:rsidRPr="00E95393">
        <w:rPr>
          <w:rFonts w:eastAsia="Times New Roman"/>
          <w:b/>
          <w:lang w:val="ro-RO"/>
        </w:rPr>
        <w:t xml:space="preserve">                                                                                                     </w:t>
      </w:r>
      <w:r w:rsidR="00891E9B">
        <w:rPr>
          <w:rFonts w:eastAsia="Times New Roman"/>
          <w:b/>
          <w:lang w:val="ro-RO"/>
        </w:rPr>
        <w:t xml:space="preserve">              </w:t>
      </w:r>
      <w:r w:rsidRPr="00E95393">
        <w:rPr>
          <w:rFonts w:eastAsia="Times New Roman"/>
          <w:b/>
          <w:lang w:val="ro-RO"/>
        </w:rPr>
        <w:t>Director General Adjunct</w:t>
      </w:r>
    </w:p>
    <w:p w:rsidR="009562AE" w:rsidRPr="00E95393" w:rsidRDefault="009562AE" w:rsidP="00BF02D9">
      <w:pPr>
        <w:widowControl w:val="0"/>
        <w:autoSpaceDE w:val="0"/>
        <w:autoSpaceDN w:val="0"/>
        <w:adjustRightInd w:val="0"/>
        <w:ind w:left="-540"/>
        <w:rPr>
          <w:rFonts w:eastAsia="Times New Roman"/>
          <w:b/>
          <w:lang w:val="ro-RO"/>
        </w:rPr>
      </w:pPr>
      <w:r w:rsidRPr="00E95393">
        <w:rPr>
          <w:rFonts w:eastAsia="Times New Roman"/>
          <w:b/>
          <w:lang w:val="ro-RO"/>
        </w:rPr>
        <w:t xml:space="preserve">                                                                                                           </w:t>
      </w:r>
      <w:r w:rsidR="001B6D4D" w:rsidRPr="00E95393">
        <w:rPr>
          <w:rFonts w:eastAsia="Times New Roman"/>
          <w:b/>
          <w:lang w:val="ro-RO"/>
        </w:rPr>
        <w:t xml:space="preserve">   </w:t>
      </w:r>
      <w:r w:rsidR="00891E9B">
        <w:rPr>
          <w:rFonts w:eastAsia="Times New Roman"/>
          <w:b/>
          <w:lang w:val="ro-RO"/>
        </w:rPr>
        <w:t xml:space="preserve">           </w:t>
      </w:r>
      <w:bookmarkStart w:id="0" w:name="_GoBack"/>
      <w:bookmarkEnd w:id="0"/>
      <w:r w:rsidRPr="00E95393">
        <w:rPr>
          <w:rFonts w:eastAsia="Times New Roman"/>
          <w:b/>
          <w:lang w:val="ro-RO"/>
        </w:rPr>
        <w:t>Gheorghe TULUC</w:t>
      </w:r>
    </w:p>
    <w:p w:rsidR="009562AE" w:rsidRPr="00E95393" w:rsidRDefault="009562AE" w:rsidP="00BF02D9">
      <w:pPr>
        <w:widowControl w:val="0"/>
        <w:autoSpaceDE w:val="0"/>
        <w:autoSpaceDN w:val="0"/>
        <w:adjustRightInd w:val="0"/>
        <w:ind w:left="-540"/>
        <w:jc w:val="right"/>
        <w:rPr>
          <w:rFonts w:eastAsia="Times New Roman"/>
          <w:b/>
          <w:lang w:val="ro-RO"/>
        </w:rPr>
      </w:pPr>
      <w:r w:rsidRPr="00E95393">
        <w:rPr>
          <w:rFonts w:eastAsia="Times New Roman"/>
          <w:b/>
          <w:lang w:val="ro-RO"/>
        </w:rPr>
        <w:t xml:space="preserve">                                                                                      </w:t>
      </w:r>
    </w:p>
    <w:p w:rsidR="009562AE" w:rsidRPr="00E95393" w:rsidRDefault="009562AE" w:rsidP="00BF02D9">
      <w:pPr>
        <w:widowControl w:val="0"/>
        <w:shd w:val="clear" w:color="auto" w:fill="FFFFFF"/>
        <w:autoSpaceDE w:val="0"/>
        <w:autoSpaceDN w:val="0"/>
        <w:adjustRightInd w:val="0"/>
        <w:spacing w:before="120"/>
        <w:ind w:left="-540" w:right="11"/>
        <w:jc w:val="center"/>
        <w:rPr>
          <w:rFonts w:eastAsia="Times New Roman"/>
          <w:b/>
          <w:bCs/>
          <w:spacing w:val="-3"/>
          <w:u w:val="single"/>
          <w:lang w:val="ro-RO"/>
        </w:rPr>
      </w:pPr>
    </w:p>
    <w:p w:rsidR="009562AE" w:rsidRPr="00E95393" w:rsidRDefault="009562AE" w:rsidP="00BF02D9">
      <w:pPr>
        <w:widowControl w:val="0"/>
        <w:shd w:val="clear" w:color="auto" w:fill="FFFFFF"/>
        <w:autoSpaceDE w:val="0"/>
        <w:autoSpaceDN w:val="0"/>
        <w:adjustRightInd w:val="0"/>
        <w:spacing w:before="120"/>
        <w:ind w:left="-540" w:right="11"/>
        <w:jc w:val="center"/>
        <w:rPr>
          <w:rFonts w:eastAsia="Times New Roman"/>
          <w:lang w:val="ro-RO"/>
        </w:rPr>
      </w:pPr>
      <w:r w:rsidRPr="00E95393">
        <w:rPr>
          <w:rFonts w:eastAsia="Times New Roman"/>
          <w:b/>
          <w:bCs/>
          <w:spacing w:val="-3"/>
          <w:u w:val="single"/>
          <w:lang w:val="ro-RO"/>
        </w:rPr>
        <w:t>CAIET DE SARCINI</w:t>
      </w:r>
    </w:p>
    <w:p w:rsidR="009562AE" w:rsidRPr="00E95393" w:rsidRDefault="009562AE" w:rsidP="00BF02D9">
      <w:pPr>
        <w:widowControl w:val="0"/>
        <w:shd w:val="clear" w:color="auto" w:fill="FFFFFF"/>
        <w:autoSpaceDE w:val="0"/>
        <w:autoSpaceDN w:val="0"/>
        <w:adjustRightInd w:val="0"/>
        <w:spacing w:before="586"/>
        <w:rPr>
          <w:rFonts w:eastAsia="Times New Roman"/>
          <w:b/>
          <w:lang w:val="ro-RO"/>
        </w:rPr>
      </w:pPr>
      <w:r w:rsidRPr="00E95393">
        <w:rPr>
          <w:rFonts w:eastAsia="Times New Roman"/>
          <w:b/>
          <w:bCs/>
          <w:lang w:val="ro-RO"/>
        </w:rPr>
        <w:t>Obiectul achizitiei:</w:t>
      </w:r>
    </w:p>
    <w:p w:rsidR="009562AE" w:rsidRPr="00E95393" w:rsidRDefault="009562AE" w:rsidP="00BF02D9">
      <w:pPr>
        <w:spacing w:line="276" w:lineRule="auto"/>
        <w:jc w:val="both"/>
        <w:rPr>
          <w:rFonts w:eastAsia="Times New Roman"/>
          <w:lang w:val="ro-RO"/>
        </w:rPr>
      </w:pPr>
      <w:r w:rsidRPr="00E95393">
        <w:rPr>
          <w:rFonts w:eastAsia="Times New Roman"/>
          <w:lang w:val="ro-RO"/>
        </w:rPr>
        <w:t xml:space="preserve">   </w:t>
      </w:r>
    </w:p>
    <w:p w:rsidR="009562AE" w:rsidRPr="00E95393" w:rsidRDefault="009562AE" w:rsidP="00BF02D9">
      <w:pPr>
        <w:spacing w:line="276" w:lineRule="auto"/>
        <w:jc w:val="both"/>
        <w:rPr>
          <w:b/>
          <w:lang w:val="ro-RO"/>
        </w:rPr>
      </w:pPr>
      <w:r w:rsidRPr="00E95393">
        <w:rPr>
          <w:rFonts w:eastAsia="Times New Roman"/>
          <w:lang w:val="ro-RO"/>
        </w:rPr>
        <w:t xml:space="preserve">Incheierea unui </w:t>
      </w:r>
      <w:r w:rsidR="00854E79" w:rsidRPr="00E95393">
        <w:rPr>
          <w:rFonts w:eastAsia="Times New Roman"/>
          <w:lang w:val="ro-RO"/>
        </w:rPr>
        <w:t>acord-cadru, avand ca obiect achizitionarea</w:t>
      </w:r>
      <w:r w:rsidRPr="00E95393">
        <w:rPr>
          <w:rFonts w:eastAsia="Times New Roman"/>
          <w:lang w:val="ro-RO"/>
        </w:rPr>
        <w:t xml:space="preserve"> </w:t>
      </w:r>
      <w:r w:rsidR="007E514A" w:rsidRPr="00E95393">
        <w:rPr>
          <w:rFonts w:eastAsia="Times New Roman"/>
          <w:lang w:val="ro-RO"/>
        </w:rPr>
        <w:t>politelor</w:t>
      </w:r>
      <w:r w:rsidRPr="00E95393">
        <w:rPr>
          <w:rFonts w:eastAsia="Times New Roman"/>
          <w:lang w:val="ro-RO"/>
        </w:rPr>
        <w:t xml:space="preserve"> de asigurare facultativa, tip CASCO si a </w:t>
      </w:r>
      <w:r w:rsidR="007E514A" w:rsidRPr="00E95393">
        <w:rPr>
          <w:rFonts w:eastAsia="Times New Roman"/>
          <w:lang w:val="ro-RO"/>
        </w:rPr>
        <w:t>politelor</w:t>
      </w:r>
      <w:r w:rsidRPr="00E95393">
        <w:rPr>
          <w:rFonts w:eastAsia="Times New Roman"/>
          <w:lang w:val="ro-RO"/>
        </w:rPr>
        <w:t xml:space="preserve"> de asigurare de raspundere civila obligatorie auto, tip RCA</w:t>
      </w:r>
      <w:r w:rsidR="00854E79" w:rsidRPr="00E95393">
        <w:rPr>
          <w:rFonts w:eastAsia="Times New Roman"/>
          <w:lang w:val="ro-RO"/>
        </w:rPr>
        <w:t>,</w:t>
      </w:r>
      <w:r w:rsidRPr="00E95393">
        <w:rPr>
          <w:rFonts w:eastAsia="Times New Roman"/>
          <w:lang w:val="ro-RO"/>
        </w:rPr>
        <w:t xml:space="preserve"> </w:t>
      </w:r>
      <w:r w:rsidRPr="00E95393">
        <w:rPr>
          <w:lang w:val="ro-RO"/>
        </w:rPr>
        <w:t>pentru o perioadă de 12 luni, pentru un numar de 23 autovehicule din parcul auto al Ministerului Mediului, Apelor si Padurilor,</w:t>
      </w:r>
      <w:r w:rsidRPr="00E95393">
        <w:rPr>
          <w:bCs/>
          <w:lang w:val="ro-RO"/>
        </w:rPr>
        <w:t xml:space="preserve"> </w:t>
      </w:r>
      <w:r w:rsidR="007E514A" w:rsidRPr="00E95393">
        <w:rPr>
          <w:lang w:val="ro-RO"/>
        </w:rPr>
        <w:t>conform Anexei nr. 1 si Anexei nr. 2.</w:t>
      </w:r>
    </w:p>
    <w:p w:rsidR="009562AE" w:rsidRPr="00E95393" w:rsidRDefault="009562AE" w:rsidP="009562AE">
      <w:pPr>
        <w:spacing w:line="276" w:lineRule="auto"/>
        <w:jc w:val="both"/>
        <w:rPr>
          <w:b/>
          <w:lang w:val="ro-RO"/>
        </w:rPr>
      </w:pPr>
    </w:p>
    <w:p w:rsidR="009562AE" w:rsidRPr="00E95393" w:rsidRDefault="009562AE" w:rsidP="009562AE">
      <w:pPr>
        <w:spacing w:line="276" w:lineRule="auto"/>
        <w:jc w:val="both"/>
        <w:rPr>
          <w:rFonts w:eastAsia="Times New Roman"/>
          <w:b/>
          <w:bCs/>
          <w:i/>
          <w:u w:val="single"/>
          <w:lang w:val="ro-RO"/>
        </w:rPr>
      </w:pPr>
      <w:r w:rsidRPr="00E95393">
        <w:rPr>
          <w:rFonts w:eastAsia="Times New Roman"/>
          <w:b/>
          <w:bCs/>
          <w:i/>
          <w:u w:val="single"/>
          <w:lang w:val="ro-RO"/>
        </w:rPr>
        <w:t>CAP. I POLITE DE TIP CASCO</w:t>
      </w:r>
    </w:p>
    <w:p w:rsidR="009562AE" w:rsidRPr="00E95393" w:rsidRDefault="009562AE" w:rsidP="009562AE">
      <w:pPr>
        <w:spacing w:line="276" w:lineRule="auto"/>
        <w:jc w:val="both"/>
        <w:rPr>
          <w:b/>
          <w:lang w:val="ro-RO"/>
        </w:rPr>
      </w:pPr>
      <w:r w:rsidRPr="00E95393">
        <w:rPr>
          <w:b/>
          <w:lang w:val="ro-RO"/>
        </w:rPr>
        <w:t>Riscuri asigurate</w:t>
      </w:r>
    </w:p>
    <w:p w:rsidR="009562AE" w:rsidRPr="00E95393" w:rsidRDefault="009562AE" w:rsidP="009562AE">
      <w:pPr>
        <w:spacing w:line="276" w:lineRule="auto"/>
        <w:jc w:val="both"/>
        <w:rPr>
          <w:lang w:val="ro-RO"/>
        </w:rPr>
      </w:pPr>
      <w:r w:rsidRPr="00E95393">
        <w:rPr>
          <w:lang w:val="ro-RO"/>
        </w:rPr>
        <w:t xml:space="preserve">Asigurarea facultativă </w:t>
      </w:r>
      <w:r w:rsidR="00921994" w:rsidRPr="00E95393">
        <w:rPr>
          <w:lang w:val="ro-RO"/>
        </w:rPr>
        <w:t xml:space="preserve">tip </w:t>
      </w:r>
      <w:r w:rsidRPr="00E95393">
        <w:rPr>
          <w:lang w:val="ro-RO"/>
        </w:rPr>
        <w:t>CASCO va acoperi avariile si furtul, dotările standard, accidentele pentru persoanele din autoturism, vandalism etc. (Full CASCO).</w:t>
      </w:r>
    </w:p>
    <w:p w:rsidR="009562AE" w:rsidRPr="00E95393" w:rsidRDefault="009562AE" w:rsidP="009562AE">
      <w:pPr>
        <w:spacing w:line="276" w:lineRule="auto"/>
        <w:jc w:val="both"/>
        <w:rPr>
          <w:lang w:val="ro-RO"/>
        </w:rPr>
      </w:pPr>
      <w:r w:rsidRPr="00E95393">
        <w:rPr>
          <w:lang w:val="ro-RO"/>
        </w:rPr>
        <w:t>Se solicita despăgubiri pentru avarii sau distrugeri produse au</w:t>
      </w:r>
      <w:r w:rsidR="00962C0C" w:rsidRPr="00E95393">
        <w:rPr>
          <w:lang w:val="ro-RO"/>
        </w:rPr>
        <w:t>tovehiculului asigurat,</w:t>
      </w:r>
      <w:r w:rsidR="0047506C" w:rsidRPr="00E95393">
        <w:rPr>
          <w:lang w:val="ro-RO"/>
        </w:rPr>
        <w:t xml:space="preserve"> aflat</w:t>
      </w:r>
      <w:r w:rsidR="00962C0C" w:rsidRPr="00E95393">
        <w:rPr>
          <w:lang w:val="ro-RO"/>
        </w:rPr>
        <w:t xml:space="preserve"> în mers, indiferent de drumurile pe care circula </w:t>
      </w:r>
      <w:r w:rsidRPr="00E95393">
        <w:rPr>
          <w:lang w:val="ro-RO"/>
        </w:rPr>
        <w:t xml:space="preserve">sau </w:t>
      </w:r>
      <w:r w:rsidR="00962C0C" w:rsidRPr="00E95393">
        <w:rPr>
          <w:lang w:val="ro-RO"/>
        </w:rPr>
        <w:t xml:space="preserve">aflat </w:t>
      </w:r>
      <w:r w:rsidRPr="00E95393">
        <w:rPr>
          <w:lang w:val="ro-RO"/>
        </w:rPr>
        <w:t>în staţionare, în următoarele cazuri:</w:t>
      </w:r>
    </w:p>
    <w:p w:rsidR="009562AE" w:rsidRPr="00E95393" w:rsidRDefault="009562AE" w:rsidP="009562AE">
      <w:pPr>
        <w:spacing w:line="276" w:lineRule="auto"/>
        <w:jc w:val="both"/>
        <w:rPr>
          <w:lang w:val="ro-RO"/>
        </w:rPr>
      </w:pPr>
      <w:r w:rsidRPr="00E95393">
        <w:rPr>
          <w:lang w:val="ro-RO"/>
        </w:rPr>
        <w:t>a) ciocniri, loviri sau izbiri cu alte vehicule sau cu orice alte corpuri mobile sau imobile aflate în afara ori în interiorul autovehiculului asigurat, zgârieri, derapări, răsturnări, contacte cu animale sălbatice sau domestice ori cu oameni, care produc avarii autovehiculelor asigurate;</w:t>
      </w:r>
    </w:p>
    <w:p w:rsidR="009562AE" w:rsidRPr="00E95393" w:rsidRDefault="009562AE" w:rsidP="009562AE">
      <w:pPr>
        <w:spacing w:line="276" w:lineRule="auto"/>
        <w:jc w:val="both"/>
        <w:rPr>
          <w:lang w:val="ro-RO"/>
        </w:rPr>
      </w:pPr>
      <w:r w:rsidRPr="00E95393">
        <w:rPr>
          <w:lang w:val="ro-RO"/>
        </w:rPr>
        <w:t>b) căderi (cădere în prăpastie, cădere în apă prin părăsirea carosabilului, cădere în apă cu prilejul transbordării, cădere din cauza ruperii podului), cădere pe autovehicul a unor corpuri (bolovani, pietre, blocuri de gheaţă sau de zăpadă sau segmente din acestea, copaci, cărămizi, grinzi, betoane şi altele asemenea);</w:t>
      </w:r>
    </w:p>
    <w:p w:rsidR="009562AE" w:rsidRPr="00E95393" w:rsidRDefault="009562AE" w:rsidP="009562AE">
      <w:pPr>
        <w:spacing w:line="276" w:lineRule="auto"/>
        <w:jc w:val="both"/>
        <w:rPr>
          <w:lang w:val="ro-RO"/>
        </w:rPr>
      </w:pPr>
      <w:r w:rsidRPr="00E95393">
        <w:rPr>
          <w:lang w:val="ro-RO"/>
        </w:rPr>
        <w:t>c) incendiu - pentru pagubele produse prin afumare, pătare, carbonizare sau alte diverse distrugeri precum şi prin avarieri ca urmare a măsurilor luate în timpul producerii evenimentului asigurat pentru salvarea autovehiculului sau a cons</w:t>
      </w:r>
      <w:r w:rsidR="00675FB2" w:rsidRPr="00E95393">
        <w:rPr>
          <w:lang w:val="ro-RO"/>
        </w:rPr>
        <w:t>trucţiei în care se afla acesta</w:t>
      </w:r>
      <w:r w:rsidRPr="00E95393">
        <w:rPr>
          <w:lang w:val="ro-RO"/>
        </w:rPr>
        <w:t>;</w:t>
      </w:r>
    </w:p>
    <w:p w:rsidR="009562AE" w:rsidRPr="00E95393" w:rsidRDefault="009562AE" w:rsidP="009562AE">
      <w:pPr>
        <w:spacing w:line="276" w:lineRule="auto"/>
        <w:jc w:val="both"/>
        <w:rPr>
          <w:lang w:val="ro-RO"/>
        </w:rPr>
      </w:pPr>
      <w:r w:rsidRPr="00E95393">
        <w:rPr>
          <w:lang w:val="ro-RO"/>
        </w:rPr>
        <w:t>d) trăsnet şi explozie (inclusiv explozia rezervorului de carburant) chiar dacă trăsnetul sau explozia nu au fost urmate de incendiu, precum şi atunci când acestea s-au produs la distanţă de autovehiculul respectiv;</w:t>
      </w:r>
    </w:p>
    <w:p w:rsidR="009562AE" w:rsidRPr="00E95393" w:rsidRDefault="009562AE" w:rsidP="009562AE">
      <w:pPr>
        <w:spacing w:line="276" w:lineRule="auto"/>
        <w:jc w:val="both"/>
        <w:rPr>
          <w:lang w:val="ro-RO"/>
        </w:rPr>
      </w:pPr>
      <w:r w:rsidRPr="00E95393">
        <w:rPr>
          <w:lang w:val="ro-RO"/>
        </w:rPr>
        <w:t xml:space="preserve">e) ploaie torenţială, inclusiv efectele directe şi indirecte ale acesteia, grindină, inundaţie, furtună, uragan, cutremur de pământ, prăbuşire sau alunecare de teren, greutatea stratului de zăpadă sau gheaţă, avalanşe de zăpadă, căderea unor corpuri pe clădirea în care se afla autovehiculul; în caz de inundaţie, pentru pagubele produse ca urmare a acoperirii locului unde se afla autovehiculul asigurat cu un strat de apă provenit din orice cauză, precum şi pentru </w:t>
      </w:r>
      <w:r w:rsidRPr="00E95393">
        <w:rPr>
          <w:lang w:val="ro-RO"/>
        </w:rPr>
        <w:lastRenderedPageBreak/>
        <w:t>pagubele produse de acţiunea mecanică a apelor curgătoare sau a obiectelor purtate de ape, in caz de inundaţia motorului prin pătrunderea apei in interiorul motorului;</w:t>
      </w:r>
    </w:p>
    <w:p w:rsidR="009562AE" w:rsidRPr="00E95393" w:rsidRDefault="009562AE" w:rsidP="009562AE">
      <w:pPr>
        <w:spacing w:line="276" w:lineRule="auto"/>
        <w:jc w:val="both"/>
        <w:rPr>
          <w:lang w:val="ro-RO"/>
        </w:rPr>
      </w:pPr>
      <w:r w:rsidRPr="00E95393">
        <w:rPr>
          <w:lang w:val="ro-RO"/>
        </w:rPr>
        <w:t xml:space="preserve">f) în cazurile de trăsnet, furtună, uragan, cutremur de pământ, prăbuşire sau alunecare de teren, se </w:t>
      </w:r>
      <w:r w:rsidR="002E7008" w:rsidRPr="00E95393">
        <w:rPr>
          <w:lang w:val="ro-RO"/>
        </w:rPr>
        <w:t>vor acorda</w:t>
      </w:r>
      <w:r w:rsidRPr="00E95393">
        <w:rPr>
          <w:lang w:val="ro-RO"/>
        </w:rPr>
        <w:t xml:space="preserve"> despăgubiri şi pentru pagubele produse autovehiculului prin efectele indirecte ale acestor fenomene, ca de exemplu : prăbuşirea unui copac lovit de trăsnet, acţiunea mecanică a obiectelor purtate de furtună sau uragan, dărâmarea acoperişurilor sau construcţiilor din cauza greutăţii stratului de zăpadă sau de gheaţă, ori a avalanşelor de zăpadă, a cutremurelor de pământ, a prăbuşirilor sau alunecărilor de teren;</w:t>
      </w:r>
    </w:p>
    <w:p w:rsidR="009562AE" w:rsidRPr="00E95393" w:rsidRDefault="009562AE" w:rsidP="009562AE">
      <w:pPr>
        <w:spacing w:line="276" w:lineRule="auto"/>
        <w:jc w:val="both"/>
        <w:rPr>
          <w:lang w:val="ro-RO"/>
        </w:rPr>
      </w:pPr>
      <w:r w:rsidRPr="00E95393">
        <w:rPr>
          <w:lang w:val="ro-RO"/>
        </w:rPr>
        <w:t>g) în caz de producere a unui eveniment rutier ca urmare a stării tehnice a drumului.</w:t>
      </w:r>
    </w:p>
    <w:p w:rsidR="009562AE" w:rsidRPr="00E95393" w:rsidRDefault="009562AE" w:rsidP="009562AE">
      <w:pPr>
        <w:spacing w:line="276" w:lineRule="auto"/>
        <w:jc w:val="both"/>
        <w:rPr>
          <w:lang w:val="ro-RO"/>
        </w:rPr>
      </w:pPr>
      <w:r w:rsidRPr="00E95393">
        <w:rPr>
          <w:lang w:val="ro-RO"/>
        </w:rPr>
        <w:t>h) substanțe chimice sau corozive; se vor acorda despagubiri ca urmare a actiunilor produse de substantele chimice sau corozive, pentru autovehiculele aflate in sationare sau mers, implicate sau nu intr-un eveniment rutier.</w:t>
      </w:r>
    </w:p>
    <w:p w:rsidR="009562AE" w:rsidRPr="00E95393" w:rsidRDefault="009562AE" w:rsidP="009562AE">
      <w:pPr>
        <w:spacing w:line="276" w:lineRule="auto"/>
        <w:jc w:val="both"/>
        <w:rPr>
          <w:lang w:val="ro-RO"/>
        </w:rPr>
      </w:pPr>
      <w:r w:rsidRPr="00E95393">
        <w:rPr>
          <w:lang w:val="ro-RO"/>
        </w:rPr>
        <w:t xml:space="preserve">De asemenea despagubirile vor fi acordate si in cazul in care pagubele </w:t>
      </w:r>
      <w:r w:rsidR="00602FBD" w:rsidRPr="00E95393">
        <w:rPr>
          <w:lang w:val="ro-RO"/>
        </w:rPr>
        <w:t xml:space="preserve">sunt </w:t>
      </w:r>
      <w:r w:rsidRPr="00E95393">
        <w:rPr>
          <w:lang w:val="ro-RO"/>
        </w:rPr>
        <w:t>produse ca urmare a actiunii substantelor chimice sau corozive</w:t>
      </w:r>
      <w:r w:rsidR="00602FBD" w:rsidRPr="00E95393">
        <w:rPr>
          <w:lang w:val="ro-RO"/>
        </w:rPr>
        <w:t>,</w:t>
      </w:r>
      <w:r w:rsidRPr="00E95393">
        <w:rPr>
          <w:lang w:val="ro-RO"/>
        </w:rPr>
        <w:t xml:space="preserve"> </w:t>
      </w:r>
      <w:r w:rsidR="00602FBD" w:rsidRPr="00E95393">
        <w:rPr>
          <w:lang w:val="ro-RO"/>
        </w:rPr>
        <w:t>ca urmare a</w:t>
      </w:r>
      <w:r w:rsidRPr="00E95393">
        <w:rPr>
          <w:lang w:val="ro-RO"/>
        </w:rPr>
        <w:t xml:space="preserve"> unor acte de vandalism cu autori neidentificati.</w:t>
      </w:r>
    </w:p>
    <w:p w:rsidR="009562AE" w:rsidRPr="00E95393" w:rsidRDefault="009562AE" w:rsidP="009562AE">
      <w:pPr>
        <w:spacing w:line="276" w:lineRule="auto"/>
        <w:jc w:val="both"/>
        <w:rPr>
          <w:b/>
          <w:lang w:val="ro-RO"/>
        </w:rPr>
      </w:pPr>
    </w:p>
    <w:p w:rsidR="009562AE" w:rsidRPr="00E95393" w:rsidRDefault="009562AE" w:rsidP="009562AE">
      <w:pPr>
        <w:spacing w:line="276" w:lineRule="auto"/>
        <w:jc w:val="both"/>
        <w:rPr>
          <w:b/>
          <w:lang w:val="ro-RO"/>
        </w:rPr>
      </w:pPr>
      <w:r w:rsidRPr="00E95393">
        <w:rPr>
          <w:b/>
          <w:lang w:val="ro-RO"/>
        </w:rPr>
        <w:t>Despăgubirile acordate vor acoperi şi cheltuieli privind:</w:t>
      </w:r>
    </w:p>
    <w:p w:rsidR="009562AE" w:rsidRPr="00E95393" w:rsidRDefault="009562AE" w:rsidP="009562AE">
      <w:pPr>
        <w:spacing w:line="276" w:lineRule="auto"/>
        <w:jc w:val="both"/>
        <w:rPr>
          <w:lang w:val="ro-RO"/>
        </w:rPr>
      </w:pPr>
      <w:r w:rsidRPr="00E95393">
        <w:rPr>
          <w:lang w:val="ro-RO"/>
        </w:rPr>
        <w:t>a) transportul autovehiculului la atelierul de reparaţii;</w:t>
      </w:r>
    </w:p>
    <w:p w:rsidR="009562AE" w:rsidRPr="00E95393" w:rsidRDefault="009562AE" w:rsidP="009562AE">
      <w:pPr>
        <w:spacing w:line="276" w:lineRule="auto"/>
        <w:jc w:val="both"/>
        <w:rPr>
          <w:lang w:val="ro-RO"/>
        </w:rPr>
      </w:pPr>
      <w:r w:rsidRPr="00E95393">
        <w:rPr>
          <w:lang w:val="ro-RO"/>
        </w:rPr>
        <w:t>b) pagubele produse autovehiculului asigurat de avarieri sau distrugeri prilejuite de măsurile luate în timpul producerii evenimentului asigurat, pentru salvarea autovehiculului sau a construcţiei în care se afla acesta ;</w:t>
      </w:r>
    </w:p>
    <w:p w:rsidR="009562AE" w:rsidRPr="00E95393" w:rsidRDefault="009562AE" w:rsidP="009562AE">
      <w:pPr>
        <w:spacing w:line="276" w:lineRule="auto"/>
        <w:jc w:val="both"/>
        <w:rPr>
          <w:lang w:val="ro-RO"/>
        </w:rPr>
      </w:pPr>
      <w:r w:rsidRPr="00E95393">
        <w:rPr>
          <w:lang w:val="ro-RO"/>
        </w:rPr>
        <w:t>c) limitarea pagubelor, dacă aceste cheltuieli sunt necesare în urma producerii unor pagube cauzate de riscuri cuprinse în asigurare;</w:t>
      </w:r>
    </w:p>
    <w:p w:rsidR="009562AE" w:rsidRPr="00E95393" w:rsidRDefault="009562AE" w:rsidP="009562AE">
      <w:pPr>
        <w:spacing w:line="276" w:lineRule="auto"/>
        <w:jc w:val="both"/>
        <w:rPr>
          <w:lang w:val="ro-RO"/>
        </w:rPr>
      </w:pPr>
      <w:r w:rsidRPr="00E95393">
        <w:rPr>
          <w:lang w:val="ro-RO"/>
        </w:rPr>
        <w:t>d) pagubele produse anvelopelor (inclusiv a celor de rezervă) ale autovehiculului, centurilor de siguranţă, sistemului de alarmă, farurilor de ceaţă, jenţilor, stingătorului, triunghiurilor reflectorizante şi dacă avariile ori distrugerile s-au întâmplat odată cu cele produse din orice cauză cuprinsă în asigurare,  la însuşi corpului autovehiculului;</w:t>
      </w:r>
    </w:p>
    <w:p w:rsidR="009562AE" w:rsidRPr="00E95393" w:rsidRDefault="009562AE" w:rsidP="009562AE">
      <w:pPr>
        <w:spacing w:line="276" w:lineRule="auto"/>
        <w:jc w:val="both"/>
        <w:rPr>
          <w:lang w:val="ro-RO"/>
        </w:rPr>
      </w:pPr>
      <w:r w:rsidRPr="00E95393">
        <w:rPr>
          <w:lang w:val="ro-RO"/>
        </w:rPr>
        <w:t>e) cheltuieli efectuate de către Asigurat în vederea înlocuirii setului de închidere şi/sau contactului de pornire al autovehiculului asigurat, în cazul avarierii ca urmare a furtului sau tentativei de furt ;</w:t>
      </w:r>
    </w:p>
    <w:p w:rsidR="009562AE" w:rsidRPr="00E95393" w:rsidRDefault="009562AE" w:rsidP="009562AE">
      <w:pPr>
        <w:spacing w:line="276" w:lineRule="auto"/>
        <w:jc w:val="both"/>
        <w:rPr>
          <w:lang w:val="ro-RO"/>
        </w:rPr>
      </w:pPr>
      <w:r w:rsidRPr="00E95393">
        <w:rPr>
          <w:lang w:val="ro-RO"/>
        </w:rPr>
        <w:t>f) dotari suplimentare ( ex. radio- casetofon, CD, GPS, etc.), care sunt montate pe autoturism, dotari</w:t>
      </w:r>
    </w:p>
    <w:p w:rsidR="009562AE" w:rsidRPr="00E95393" w:rsidRDefault="009562AE" w:rsidP="009562AE">
      <w:pPr>
        <w:spacing w:line="276" w:lineRule="auto"/>
        <w:jc w:val="both"/>
        <w:rPr>
          <w:lang w:val="ro-RO"/>
        </w:rPr>
      </w:pPr>
      <w:r w:rsidRPr="00E95393">
        <w:rPr>
          <w:lang w:val="ro-RO"/>
        </w:rPr>
        <w:t>care sunt mentionate la incheierea politei de asigurare respectiv intocmirea inspectiei de risc ;</w:t>
      </w:r>
    </w:p>
    <w:p w:rsidR="009562AE" w:rsidRPr="00E95393" w:rsidRDefault="009562AE" w:rsidP="009562AE">
      <w:pPr>
        <w:spacing w:line="276" w:lineRule="auto"/>
        <w:jc w:val="both"/>
        <w:rPr>
          <w:lang w:val="ro-RO"/>
        </w:rPr>
      </w:pPr>
      <w:r w:rsidRPr="00E95393">
        <w:rPr>
          <w:lang w:val="ro-RO"/>
        </w:rPr>
        <w:t>g) furtul sau distrugerea ca urmare a tentativei de furt a dotărilor suplimentare, dacă acestea au fost</w:t>
      </w:r>
    </w:p>
    <w:p w:rsidR="009562AE" w:rsidRPr="00E95393" w:rsidRDefault="009562AE" w:rsidP="009562AE">
      <w:pPr>
        <w:spacing w:line="276" w:lineRule="auto"/>
        <w:jc w:val="both"/>
        <w:rPr>
          <w:lang w:val="ro-RO"/>
        </w:rPr>
      </w:pPr>
      <w:r w:rsidRPr="00E95393">
        <w:rPr>
          <w:lang w:val="ro-RO"/>
        </w:rPr>
        <w:t>cuprinse în asigurare pentru riscul de furt şi dacă erau montate pe autovehicul ;</w:t>
      </w:r>
    </w:p>
    <w:p w:rsidR="009562AE" w:rsidRPr="00E95393" w:rsidRDefault="009562AE" w:rsidP="009562AE">
      <w:pPr>
        <w:spacing w:line="276" w:lineRule="auto"/>
        <w:jc w:val="both"/>
        <w:rPr>
          <w:lang w:val="ro-RO"/>
        </w:rPr>
      </w:pPr>
      <w:r w:rsidRPr="00E95393">
        <w:rPr>
          <w:lang w:val="ro-RO"/>
        </w:rPr>
        <w:t xml:space="preserve">h) in cazul avariilor produse autovehiculelor în afara teritoriului României, pentru </w:t>
      </w:r>
      <w:r w:rsidR="00D65A5C" w:rsidRPr="00E95393">
        <w:rPr>
          <w:lang w:val="ro-RO"/>
        </w:rPr>
        <w:t>teritoriul Uniunii Europene</w:t>
      </w:r>
      <w:r w:rsidRPr="00E95393">
        <w:rPr>
          <w:lang w:val="ro-RO"/>
        </w:rPr>
        <w:t>;</w:t>
      </w:r>
    </w:p>
    <w:p w:rsidR="009562AE" w:rsidRPr="00E95393" w:rsidRDefault="009562AE" w:rsidP="009562AE">
      <w:pPr>
        <w:tabs>
          <w:tab w:val="left" w:pos="1590"/>
        </w:tabs>
        <w:rPr>
          <w:lang w:val="ro-RO"/>
        </w:rPr>
      </w:pPr>
      <w:r w:rsidRPr="00E95393">
        <w:rPr>
          <w:lang w:val="ro-RO"/>
        </w:rPr>
        <w:t>i) despagubirea persoanelor vatamate aflate in autoturismul avariat in limita sumei asigurate, in caz de invaliditate si deces.</w:t>
      </w:r>
    </w:p>
    <w:p w:rsidR="009562AE" w:rsidRPr="00E95393" w:rsidRDefault="009562AE" w:rsidP="009562AE">
      <w:pPr>
        <w:spacing w:line="276" w:lineRule="auto"/>
        <w:jc w:val="both"/>
        <w:rPr>
          <w:lang w:val="ro-RO"/>
        </w:rPr>
      </w:pPr>
      <w:r w:rsidRPr="00E95393">
        <w:rPr>
          <w:lang w:val="ro-RO"/>
        </w:rPr>
        <w:lastRenderedPageBreak/>
        <w:t>j) valoarea asigurata pentru fiecare autoturism, va fi cea solicitata de autoritatea contractanta (Anexa</w:t>
      </w:r>
      <w:r w:rsidR="0095510D" w:rsidRPr="00E95393">
        <w:rPr>
          <w:lang w:val="ro-RO"/>
        </w:rPr>
        <w:t xml:space="preserve"> nr. </w:t>
      </w:r>
      <w:r w:rsidR="000477EE" w:rsidRPr="00E95393">
        <w:rPr>
          <w:lang w:val="ro-RO"/>
        </w:rPr>
        <w:t>3</w:t>
      </w:r>
      <w:r w:rsidRPr="00E95393">
        <w:rPr>
          <w:lang w:val="ro-RO"/>
        </w:rPr>
        <w:t>);</w:t>
      </w:r>
    </w:p>
    <w:p w:rsidR="009562AE" w:rsidRPr="00E95393" w:rsidRDefault="009562AE" w:rsidP="009562AE">
      <w:pPr>
        <w:spacing w:line="276" w:lineRule="auto"/>
        <w:jc w:val="both"/>
        <w:rPr>
          <w:b/>
          <w:lang w:val="ro-RO"/>
        </w:rPr>
      </w:pPr>
    </w:p>
    <w:p w:rsidR="009562AE" w:rsidRPr="00E95393" w:rsidRDefault="009562AE" w:rsidP="009562AE">
      <w:pPr>
        <w:spacing w:line="276" w:lineRule="auto"/>
        <w:jc w:val="both"/>
        <w:rPr>
          <w:b/>
          <w:lang w:val="ro-RO"/>
        </w:rPr>
      </w:pPr>
      <w:r w:rsidRPr="00E95393">
        <w:rPr>
          <w:b/>
          <w:lang w:val="ro-RO"/>
        </w:rPr>
        <w:t>Constatarea şi evaluarea pagubelor</w:t>
      </w:r>
    </w:p>
    <w:p w:rsidR="009562AE" w:rsidRPr="00E95393" w:rsidRDefault="00D5694C" w:rsidP="009562AE">
      <w:pPr>
        <w:spacing w:line="276" w:lineRule="auto"/>
        <w:jc w:val="both"/>
        <w:rPr>
          <w:lang w:val="ro-RO"/>
        </w:rPr>
      </w:pPr>
      <w:r w:rsidRPr="00E95393">
        <w:rPr>
          <w:lang w:val="ro-RO"/>
        </w:rPr>
        <w:t xml:space="preserve">a) </w:t>
      </w:r>
      <w:r w:rsidR="009562AE" w:rsidRPr="00E95393">
        <w:rPr>
          <w:lang w:val="ro-RO"/>
        </w:rPr>
        <w:t>Constatarea şi evaluarea pagubelor se face de către  asigurator, direct sau prin împuterniciţi, împreună cu autoritatea contractantă sau împuterniciţii săi, inclusiv prin experţi neutri.</w:t>
      </w:r>
    </w:p>
    <w:p w:rsidR="009562AE" w:rsidRPr="00E95393" w:rsidRDefault="00D5694C" w:rsidP="009562AE">
      <w:pPr>
        <w:spacing w:line="276" w:lineRule="auto"/>
        <w:jc w:val="both"/>
        <w:rPr>
          <w:lang w:val="ro-RO"/>
        </w:rPr>
      </w:pPr>
      <w:r w:rsidRPr="00E95393">
        <w:rPr>
          <w:lang w:val="ro-RO"/>
        </w:rPr>
        <w:t xml:space="preserve">b) </w:t>
      </w:r>
      <w:r w:rsidR="009562AE" w:rsidRPr="00E95393">
        <w:rPr>
          <w:lang w:val="ro-RO"/>
        </w:rPr>
        <w:t>Asiguratorul se va prezenta la constatare, direct sau prin împuterniciţi, în termen de 24 ore de la anunţarea producerii evenimentului asigurat de către autoritatea contractantă, in cazul in care auto in cauza este nedeplasabil. Pentru restul cazurilor asiguratorul trebuie sa prezinte lista service-urilor agreate si acceptate sa execute constatare daune in numele său.</w:t>
      </w:r>
    </w:p>
    <w:p w:rsidR="009562AE" w:rsidRPr="00E95393" w:rsidRDefault="00D5694C" w:rsidP="009562AE">
      <w:pPr>
        <w:spacing w:line="276" w:lineRule="auto"/>
        <w:jc w:val="both"/>
        <w:rPr>
          <w:lang w:val="ro-RO"/>
        </w:rPr>
      </w:pPr>
      <w:r w:rsidRPr="00E95393">
        <w:rPr>
          <w:lang w:val="ro-RO"/>
        </w:rPr>
        <w:t xml:space="preserve">c) </w:t>
      </w:r>
      <w:r w:rsidR="009562AE" w:rsidRPr="00E95393">
        <w:rPr>
          <w:lang w:val="ro-RO"/>
        </w:rPr>
        <w:t>Termenul maxim de întocmire, aprobare a dosarului de dauna si introducere in reparaţie, nu va fi in nici un caz mai mare de 3 zile. In caz că vor apărea lucrări suplimentare fata de cele consemnate la deschiderea dosarului de dauna, se vor include in lista de reparaţii in maxim 3 (trei) zile lucrătoare de la anunţarea unitatii service, de către asigurator.</w:t>
      </w:r>
    </w:p>
    <w:p w:rsidR="009562AE" w:rsidRPr="00E95393" w:rsidRDefault="00D5694C" w:rsidP="009562AE">
      <w:pPr>
        <w:spacing w:line="276" w:lineRule="auto"/>
        <w:jc w:val="both"/>
        <w:rPr>
          <w:lang w:val="ro-RO"/>
        </w:rPr>
      </w:pPr>
      <w:r w:rsidRPr="00E95393">
        <w:rPr>
          <w:lang w:val="ro-RO"/>
        </w:rPr>
        <w:t xml:space="preserve">d) </w:t>
      </w:r>
      <w:r w:rsidR="009562AE" w:rsidRPr="00E95393">
        <w:rPr>
          <w:lang w:val="ro-RO"/>
        </w:rPr>
        <w:t xml:space="preserve">Reparaţia autovehiculelor asigurate se va efectua în </w:t>
      </w:r>
      <w:r w:rsidR="00B2478B" w:rsidRPr="00E95393">
        <w:rPr>
          <w:lang w:val="ro-RO"/>
        </w:rPr>
        <w:t>unitati</w:t>
      </w:r>
      <w:r w:rsidR="009562AE" w:rsidRPr="00E95393">
        <w:rPr>
          <w:lang w:val="ro-RO"/>
        </w:rPr>
        <w:t xml:space="preserve"> specializate de tip service multimarca si/sau repezentanta. În situaţia în care din punct de vedere tehnic nu există această posibilitate, autoritatea contractantă va efectua reparaţiile la alte unităţi sp</w:t>
      </w:r>
      <w:r w:rsidR="00B2478B" w:rsidRPr="00E95393">
        <w:rPr>
          <w:lang w:val="ro-RO"/>
        </w:rPr>
        <w:t>ecializate si autorizate R.A.R. , iar deconatrea sumelor aferente reparatiilor efectuate, se va face direct catre acestea.</w:t>
      </w:r>
    </w:p>
    <w:p w:rsidR="009562AE" w:rsidRPr="00E95393" w:rsidRDefault="00D5694C" w:rsidP="009562AE">
      <w:pPr>
        <w:spacing w:line="276" w:lineRule="auto"/>
        <w:jc w:val="both"/>
        <w:rPr>
          <w:lang w:val="ro-RO"/>
        </w:rPr>
      </w:pPr>
      <w:r w:rsidRPr="00E95393">
        <w:rPr>
          <w:lang w:val="ro-RO"/>
        </w:rPr>
        <w:t xml:space="preserve">e) </w:t>
      </w:r>
      <w:r w:rsidR="009562AE" w:rsidRPr="00E95393">
        <w:rPr>
          <w:lang w:val="ro-RO"/>
        </w:rPr>
        <w:t>Cuantumul pagubei este egal cu costul reparaţiei părţilor componente ori a pieselor avariate sau costul de înlocuire al acestora (inclusiv cheltuielile pentru materiale şi pentru demontare-montare, aferente reparaţiilor şi înlocuirilor necesare) ca urmare a pagubelor produse de riscuri asigurate, inclusiv TVA-ul. Valoarea pagubei astfel stabilită nu poate depăşi valoarea reală (suma asigurata) a autovehiculului asigurat din momentul producerii evenimentului asigurat.</w:t>
      </w:r>
    </w:p>
    <w:p w:rsidR="009562AE" w:rsidRPr="00E95393" w:rsidRDefault="00D5694C" w:rsidP="009562AE">
      <w:pPr>
        <w:spacing w:line="276" w:lineRule="auto"/>
        <w:jc w:val="both"/>
        <w:rPr>
          <w:lang w:val="ro-RO"/>
        </w:rPr>
      </w:pPr>
      <w:r w:rsidRPr="00E95393">
        <w:rPr>
          <w:lang w:val="ro-RO"/>
        </w:rPr>
        <w:t xml:space="preserve">f) </w:t>
      </w:r>
      <w:r w:rsidR="009562AE" w:rsidRPr="00E95393">
        <w:rPr>
          <w:lang w:val="ro-RO"/>
        </w:rPr>
        <w:t>In caz de dauna, achizitorul va desemna o persoana care va participa la intocmirea dosarului de dauna, fara a mai fi nevoie de prezenta persoanei implicate in producerea daunei</w:t>
      </w:r>
    </w:p>
    <w:p w:rsidR="009562AE" w:rsidRPr="00E95393" w:rsidRDefault="00D5694C" w:rsidP="009562AE">
      <w:pPr>
        <w:spacing w:line="276" w:lineRule="auto"/>
        <w:jc w:val="both"/>
        <w:rPr>
          <w:lang w:val="ro-RO"/>
        </w:rPr>
      </w:pPr>
      <w:r w:rsidRPr="00E95393">
        <w:rPr>
          <w:lang w:val="ro-RO"/>
        </w:rPr>
        <w:t xml:space="preserve">g) </w:t>
      </w:r>
      <w:r w:rsidR="009562AE" w:rsidRPr="00E95393">
        <w:rPr>
          <w:lang w:val="ro-RO"/>
        </w:rPr>
        <w:t>Asiguratorul sa efectueze toate formalităţile astfel incat, după efectuarea reparaţiei, asiguratul (autoritatea contractanta) sa poată prelua im</w:t>
      </w:r>
      <w:r w:rsidR="00130227" w:rsidRPr="00E95393">
        <w:rPr>
          <w:lang w:val="ro-RO"/>
        </w:rPr>
        <w:t>ediat autovehiculul din service</w:t>
      </w:r>
      <w:r w:rsidR="009562AE" w:rsidRPr="00E95393">
        <w:rPr>
          <w:lang w:val="ro-RO"/>
        </w:rPr>
        <w:t>;</w:t>
      </w:r>
    </w:p>
    <w:p w:rsidR="009562AE" w:rsidRPr="00E95393" w:rsidRDefault="00D5694C" w:rsidP="009562AE">
      <w:pPr>
        <w:spacing w:line="276" w:lineRule="auto"/>
        <w:jc w:val="both"/>
        <w:rPr>
          <w:lang w:val="ro-RO"/>
        </w:rPr>
      </w:pPr>
      <w:r w:rsidRPr="00E95393">
        <w:rPr>
          <w:lang w:val="ro-RO"/>
        </w:rPr>
        <w:t xml:space="preserve">h) </w:t>
      </w:r>
      <w:r w:rsidR="009562AE" w:rsidRPr="00E95393">
        <w:rPr>
          <w:lang w:val="ro-RO"/>
        </w:rPr>
        <w:t>Oferta sa nu contina FRANSIZE deductibile (furt total , furt partial, daune partiale,</w:t>
      </w:r>
      <w:r w:rsidR="00834381" w:rsidRPr="00E95393">
        <w:rPr>
          <w:lang w:val="ro-RO"/>
        </w:rPr>
        <w:t xml:space="preserve"> dauna totala,</w:t>
      </w:r>
      <w:r w:rsidR="009562AE" w:rsidRPr="00E95393">
        <w:rPr>
          <w:lang w:val="ro-RO"/>
        </w:rPr>
        <w:t xml:space="preserve"> avarii de orice fel)</w:t>
      </w:r>
    </w:p>
    <w:p w:rsidR="009562AE" w:rsidRPr="00E95393" w:rsidRDefault="00D5694C" w:rsidP="009562AE">
      <w:pPr>
        <w:spacing w:line="276" w:lineRule="auto"/>
        <w:jc w:val="both"/>
        <w:rPr>
          <w:lang w:val="ro-RO"/>
        </w:rPr>
      </w:pPr>
      <w:r w:rsidRPr="00E95393">
        <w:rPr>
          <w:lang w:val="ro-RO"/>
        </w:rPr>
        <w:t xml:space="preserve">i) </w:t>
      </w:r>
      <w:r w:rsidR="009562AE" w:rsidRPr="00E95393">
        <w:rPr>
          <w:lang w:val="ro-RO"/>
        </w:rPr>
        <w:t>Lista cu contractele incheiate cu societati service auto autorizate RAR, astfel incat achizitorul sa poata efectua reparatia in service auto autorizat RAR, pentru autovehicul (marca, tip) pentru care se incheie polita de asigurare CASCO.</w:t>
      </w:r>
    </w:p>
    <w:p w:rsidR="009562AE" w:rsidRPr="00E95393" w:rsidRDefault="00D5694C" w:rsidP="009562AE">
      <w:pPr>
        <w:spacing w:line="276" w:lineRule="auto"/>
        <w:jc w:val="both"/>
        <w:rPr>
          <w:lang w:val="ro-RO"/>
        </w:rPr>
      </w:pPr>
      <w:r w:rsidRPr="00E95393">
        <w:rPr>
          <w:lang w:val="ro-RO"/>
        </w:rPr>
        <w:t xml:space="preserve">j) </w:t>
      </w:r>
      <w:r w:rsidR="009562AE" w:rsidRPr="00E95393">
        <w:rPr>
          <w:lang w:val="ro-RO"/>
        </w:rPr>
        <w:t>Persoanele aflate in autoturism, in functie de numarul de locuri ale acestuia sa fie asigurate atat pentru invaliditate cat si pentru deces;</w:t>
      </w:r>
    </w:p>
    <w:p w:rsidR="009562AE" w:rsidRPr="00E95393" w:rsidRDefault="00D5694C" w:rsidP="009562AE">
      <w:pPr>
        <w:spacing w:line="276" w:lineRule="auto"/>
        <w:jc w:val="both"/>
        <w:rPr>
          <w:lang w:val="ro-RO"/>
        </w:rPr>
      </w:pPr>
      <w:r w:rsidRPr="00E95393">
        <w:rPr>
          <w:lang w:val="ro-RO"/>
        </w:rPr>
        <w:t xml:space="preserve">k) </w:t>
      </w:r>
      <w:r w:rsidR="009562AE" w:rsidRPr="00E95393">
        <w:rPr>
          <w:lang w:val="ro-RO"/>
        </w:rPr>
        <w:t>Reintregirea automata a sumei asigurate;</w:t>
      </w:r>
    </w:p>
    <w:p w:rsidR="009562AE" w:rsidRPr="00E95393" w:rsidRDefault="00D5694C" w:rsidP="009562AE">
      <w:pPr>
        <w:spacing w:line="276" w:lineRule="auto"/>
        <w:jc w:val="both"/>
        <w:rPr>
          <w:lang w:val="ro-RO"/>
        </w:rPr>
      </w:pPr>
      <w:r w:rsidRPr="00E95393">
        <w:rPr>
          <w:lang w:val="ro-RO"/>
        </w:rPr>
        <w:t xml:space="preserve">l) </w:t>
      </w:r>
      <w:r w:rsidR="00D60DEC" w:rsidRPr="00E95393">
        <w:rPr>
          <w:lang w:val="ro-RO"/>
        </w:rPr>
        <w:t>Regres</w:t>
      </w:r>
      <w:r w:rsidR="009562AE" w:rsidRPr="00E95393">
        <w:rPr>
          <w:lang w:val="ro-RO"/>
        </w:rPr>
        <w:t xml:space="preserve"> RCA;</w:t>
      </w:r>
    </w:p>
    <w:p w:rsidR="009562AE" w:rsidRPr="00E95393" w:rsidRDefault="00D5694C" w:rsidP="009562AE">
      <w:pPr>
        <w:spacing w:line="276" w:lineRule="auto"/>
        <w:jc w:val="both"/>
        <w:rPr>
          <w:lang w:val="ro-RO"/>
        </w:rPr>
      </w:pPr>
      <w:r w:rsidRPr="00E95393">
        <w:rPr>
          <w:lang w:val="ro-RO"/>
        </w:rPr>
        <w:t xml:space="preserve">m) </w:t>
      </w:r>
      <w:r w:rsidR="009562AE" w:rsidRPr="00E95393">
        <w:rPr>
          <w:lang w:val="ro-RO"/>
        </w:rPr>
        <w:t>In caz de dauna totala termenul limita de despagubire este de 30 zile de la depunerea ultimului document.</w:t>
      </w:r>
    </w:p>
    <w:p w:rsidR="009562AE" w:rsidRDefault="009562AE" w:rsidP="009562AE">
      <w:pPr>
        <w:spacing w:line="276" w:lineRule="auto"/>
        <w:jc w:val="both"/>
        <w:rPr>
          <w:b/>
          <w:lang w:val="ro-RO"/>
        </w:rPr>
      </w:pPr>
    </w:p>
    <w:p w:rsidR="00BF02D9" w:rsidRPr="00E95393" w:rsidRDefault="00BF02D9" w:rsidP="009562AE">
      <w:pPr>
        <w:spacing w:line="276" w:lineRule="auto"/>
        <w:jc w:val="both"/>
        <w:rPr>
          <w:b/>
          <w:lang w:val="ro-RO"/>
        </w:rPr>
      </w:pPr>
    </w:p>
    <w:p w:rsidR="009562AE" w:rsidRPr="00E95393" w:rsidRDefault="009562AE" w:rsidP="009562AE">
      <w:pPr>
        <w:spacing w:line="276" w:lineRule="auto"/>
        <w:jc w:val="both"/>
        <w:rPr>
          <w:rFonts w:eastAsia="Times New Roman"/>
          <w:b/>
          <w:bCs/>
          <w:i/>
          <w:u w:val="single"/>
          <w:lang w:val="ro-RO"/>
        </w:rPr>
      </w:pPr>
      <w:r w:rsidRPr="00E95393">
        <w:rPr>
          <w:rFonts w:eastAsia="Times New Roman"/>
          <w:b/>
          <w:bCs/>
          <w:i/>
          <w:u w:val="single"/>
          <w:lang w:val="ro-RO"/>
        </w:rPr>
        <w:lastRenderedPageBreak/>
        <w:t>CAP. II POLITE DE TIP RCA</w:t>
      </w:r>
    </w:p>
    <w:p w:rsidR="009562AE" w:rsidRPr="00E95393" w:rsidRDefault="009562AE" w:rsidP="009562AE">
      <w:pPr>
        <w:spacing w:line="276" w:lineRule="auto"/>
        <w:jc w:val="both"/>
        <w:rPr>
          <w:lang w:val="ro-RO"/>
        </w:rPr>
      </w:pPr>
      <w:r w:rsidRPr="00E95393">
        <w:rPr>
          <w:lang w:val="ro-RO"/>
        </w:rPr>
        <w:t>In cazul asigurarilor de tip RCA, asiguratorul va acorda despagubiri pentru pagube produse tertilor prin accidente de autovehicule, in conformitate cu Odinul 14/29.11.2011 pentru punerea in aplicare a normelor privind asigurarea obligatorie de raspundere civila pentru prejudicii produse prin accidente de autovehicule cu toate modificarile si completarile ulterioare;</w:t>
      </w:r>
    </w:p>
    <w:p w:rsidR="009562AE" w:rsidRPr="00E95393" w:rsidRDefault="009562AE" w:rsidP="009562AE">
      <w:pPr>
        <w:spacing w:line="276" w:lineRule="auto"/>
        <w:jc w:val="both"/>
        <w:rPr>
          <w:lang w:val="ro-RO"/>
        </w:rPr>
      </w:pPr>
      <w:r w:rsidRPr="00E95393">
        <w:rPr>
          <w:lang w:val="ro-RO"/>
        </w:rPr>
        <w:t>Asigurarea tip RCA trebuie să fie  valabilă pe întreg teritoriul României, de la data semnarii contractului pana la expirarea acestuia.</w:t>
      </w:r>
    </w:p>
    <w:p w:rsidR="009562AE" w:rsidRPr="00E95393" w:rsidRDefault="009562AE" w:rsidP="009562AE">
      <w:pPr>
        <w:spacing w:line="276" w:lineRule="auto"/>
        <w:jc w:val="both"/>
        <w:rPr>
          <w:lang w:val="ro-RO"/>
        </w:rPr>
      </w:pPr>
      <w:r w:rsidRPr="00E95393">
        <w:rPr>
          <w:lang w:val="ro-RO"/>
        </w:rPr>
        <w:t xml:space="preserve">În cazul părăsirii teritoriului României autovehiculele trebuie să fie asigurate </w:t>
      </w:r>
    </w:p>
    <w:p w:rsidR="009562AE" w:rsidRPr="00E95393" w:rsidRDefault="009562AE" w:rsidP="009562AE">
      <w:pPr>
        <w:spacing w:line="276" w:lineRule="auto"/>
        <w:jc w:val="both"/>
        <w:rPr>
          <w:lang w:val="ro-RO"/>
        </w:rPr>
      </w:pPr>
      <w:r w:rsidRPr="00E95393">
        <w:rPr>
          <w:lang w:val="ro-RO"/>
        </w:rPr>
        <w:t>Ofertanţii îşi asumă obligaţia ca, în cazul producerii fiecărui risc asigurat, să plătească, pentru pagubele cauzate, o despăgubire ce nu va depăşi suma asigurată.</w:t>
      </w:r>
    </w:p>
    <w:p w:rsidR="009562AE" w:rsidRPr="00E95393" w:rsidRDefault="009562AE" w:rsidP="009562AE">
      <w:pPr>
        <w:spacing w:line="276" w:lineRule="auto"/>
        <w:jc w:val="both"/>
        <w:rPr>
          <w:lang w:val="ro-RO"/>
        </w:rPr>
      </w:pPr>
      <w:r w:rsidRPr="00E95393">
        <w:rPr>
          <w:lang w:val="ro-RO"/>
        </w:rPr>
        <w:t>Conditiile enumarate mai sus sunt considerate minimale si obligatorii si vor face parte din contractul incheiat intre societatea de asigurare si asigurat.</w:t>
      </w:r>
    </w:p>
    <w:p w:rsidR="009562AE" w:rsidRPr="00E95393" w:rsidRDefault="009562AE" w:rsidP="009562AE">
      <w:pPr>
        <w:spacing w:line="276" w:lineRule="auto"/>
        <w:jc w:val="both"/>
        <w:rPr>
          <w:b/>
          <w:lang w:val="ro-RO"/>
        </w:rPr>
      </w:pPr>
      <w:r w:rsidRPr="00E95393">
        <w:rPr>
          <w:b/>
          <w:lang w:val="ro-RO"/>
        </w:rPr>
        <w:t>Conditii de livrare</w:t>
      </w:r>
    </w:p>
    <w:p w:rsidR="000B15B9" w:rsidRPr="00E95393" w:rsidRDefault="000B15B9" w:rsidP="009562AE">
      <w:pPr>
        <w:spacing w:line="276" w:lineRule="auto"/>
        <w:jc w:val="both"/>
        <w:rPr>
          <w:lang w:val="ro-RO"/>
        </w:rPr>
      </w:pPr>
      <w:r w:rsidRPr="00E95393">
        <w:rPr>
          <w:lang w:val="ro-RO"/>
        </w:rPr>
        <w:t xml:space="preserve">Asigurarile  se vor incheia etapizat, in functie de data expirarii politelor, in concordanta cu Anexa </w:t>
      </w:r>
      <w:r w:rsidR="0095510D" w:rsidRPr="00E95393">
        <w:rPr>
          <w:lang w:val="ro-RO"/>
        </w:rPr>
        <w:t xml:space="preserve">nr. </w:t>
      </w:r>
      <w:r w:rsidR="00130227" w:rsidRPr="00E95393">
        <w:rPr>
          <w:lang w:val="ro-RO"/>
        </w:rPr>
        <w:t>4 si Anexa nr. 5</w:t>
      </w:r>
      <w:r w:rsidRPr="00E95393">
        <w:rPr>
          <w:lang w:val="ro-RO"/>
        </w:rPr>
        <w:t>.</w:t>
      </w:r>
    </w:p>
    <w:p w:rsidR="000B15B9" w:rsidRPr="00E95393" w:rsidRDefault="000B15B9" w:rsidP="009562AE">
      <w:pPr>
        <w:spacing w:line="276" w:lineRule="auto"/>
        <w:jc w:val="both"/>
        <w:rPr>
          <w:lang w:val="ro-RO"/>
        </w:rPr>
      </w:pPr>
      <w:r w:rsidRPr="00E95393">
        <w:rPr>
          <w:lang w:val="ro-RO"/>
        </w:rPr>
        <w:t xml:space="preserve">Inainte cu 30 de zile de data expirarii politelor, se vor transmite pe adresele de e-mail dedicate, </w:t>
      </w:r>
      <w:r w:rsidR="00612D3F" w:rsidRPr="00E95393">
        <w:rPr>
          <w:lang w:val="ro-RO"/>
        </w:rPr>
        <w:t xml:space="preserve">drafturile </w:t>
      </w:r>
      <w:r w:rsidR="006F5C0D" w:rsidRPr="00E95393">
        <w:rPr>
          <w:lang w:val="ro-RO"/>
        </w:rPr>
        <w:t>acestora</w:t>
      </w:r>
      <w:r w:rsidR="00612D3F" w:rsidRPr="00E95393">
        <w:rPr>
          <w:lang w:val="ro-RO"/>
        </w:rPr>
        <w:t>.</w:t>
      </w:r>
    </w:p>
    <w:p w:rsidR="00612D3F" w:rsidRPr="00E95393" w:rsidRDefault="00612D3F" w:rsidP="009562AE">
      <w:pPr>
        <w:spacing w:line="276" w:lineRule="auto"/>
        <w:jc w:val="both"/>
        <w:rPr>
          <w:lang w:val="ro-RO"/>
        </w:rPr>
      </w:pPr>
      <w:r w:rsidRPr="00E95393">
        <w:rPr>
          <w:lang w:val="ro-RO"/>
        </w:rPr>
        <w:t>In urma acceptului</w:t>
      </w:r>
      <w:r w:rsidR="004648B2" w:rsidRPr="00E95393">
        <w:rPr>
          <w:lang w:val="ro-RO"/>
        </w:rPr>
        <w:t xml:space="preserve"> autoritatii contractante,</w:t>
      </w:r>
      <w:r w:rsidRPr="00E95393">
        <w:rPr>
          <w:lang w:val="ro-RO"/>
        </w:rPr>
        <w:t xml:space="preserve"> transmis pe e-mail</w:t>
      </w:r>
      <w:r w:rsidR="00FA752E" w:rsidRPr="00E95393">
        <w:rPr>
          <w:lang w:val="ro-RO"/>
        </w:rPr>
        <w:t>, ofertantul va emite polita tip RCA sau tip CASCO in cel mult 10 zile lucratoare</w:t>
      </w:r>
      <w:r w:rsidR="0009256F" w:rsidRPr="00E95393">
        <w:rPr>
          <w:lang w:val="ro-RO"/>
        </w:rPr>
        <w:t xml:space="preserve"> de la data </w:t>
      </w:r>
      <w:r w:rsidR="00953F3C" w:rsidRPr="00E95393">
        <w:rPr>
          <w:lang w:val="ro-RO"/>
        </w:rPr>
        <w:t xml:space="preserve">primirii </w:t>
      </w:r>
      <w:r w:rsidR="0009256F" w:rsidRPr="00E95393">
        <w:rPr>
          <w:lang w:val="ro-RO"/>
        </w:rPr>
        <w:t>acceptului.</w:t>
      </w:r>
    </w:p>
    <w:p w:rsidR="009562AE" w:rsidRPr="00E95393" w:rsidRDefault="009562AE" w:rsidP="009562AE">
      <w:pPr>
        <w:spacing w:line="276" w:lineRule="auto"/>
        <w:jc w:val="both"/>
        <w:rPr>
          <w:lang w:val="ro-RO"/>
        </w:rPr>
      </w:pPr>
      <w:r w:rsidRPr="00E95393">
        <w:rPr>
          <w:lang w:val="ro-RO"/>
        </w:rPr>
        <w:t xml:space="preserve">Toate poliţele CASCO si RCA vor fi </w:t>
      </w:r>
      <w:r w:rsidR="005C0DF8" w:rsidRPr="00E95393">
        <w:rPr>
          <w:lang w:val="ro-RO"/>
        </w:rPr>
        <w:t>transmise in original,</w:t>
      </w:r>
      <w:r w:rsidRPr="00E95393">
        <w:rPr>
          <w:lang w:val="ro-RO"/>
        </w:rPr>
        <w:t xml:space="preserve"> la sediul MMAP, din bd. Libertatii, nr. 12, sector 5</w:t>
      </w:r>
      <w:r w:rsidR="00023477" w:rsidRPr="00E95393">
        <w:rPr>
          <w:lang w:val="ro-RO"/>
        </w:rPr>
        <w:t>,</w:t>
      </w:r>
      <w:r w:rsidRPr="00E95393">
        <w:rPr>
          <w:lang w:val="ro-RO"/>
        </w:rPr>
        <w:t xml:space="preserve"> Bucuresti.</w:t>
      </w:r>
    </w:p>
    <w:p w:rsidR="00A53305" w:rsidRPr="00E95393" w:rsidRDefault="00A53305" w:rsidP="009562AE">
      <w:pPr>
        <w:spacing w:line="276" w:lineRule="auto"/>
        <w:jc w:val="both"/>
        <w:rPr>
          <w:lang w:val="ro-RO"/>
        </w:rPr>
      </w:pPr>
    </w:p>
    <w:p w:rsidR="00A53305" w:rsidRPr="00E95393" w:rsidRDefault="00A53305" w:rsidP="001527BB">
      <w:pPr>
        <w:spacing w:line="276" w:lineRule="auto"/>
        <w:ind w:right="-180"/>
        <w:jc w:val="both"/>
        <w:rPr>
          <w:b/>
          <w:lang w:val="ro-RO"/>
        </w:rPr>
      </w:pPr>
      <w:r w:rsidRPr="00E95393">
        <w:rPr>
          <w:b/>
          <w:lang w:val="ro-RO"/>
        </w:rPr>
        <w:t xml:space="preserve">Criteriu de atribuire </w:t>
      </w:r>
    </w:p>
    <w:p w:rsidR="00A53305" w:rsidRPr="00E95393" w:rsidRDefault="00A53305" w:rsidP="001527BB">
      <w:pPr>
        <w:spacing w:line="276" w:lineRule="auto"/>
        <w:ind w:right="-180"/>
        <w:jc w:val="both"/>
        <w:rPr>
          <w:lang w:val="ro-RO"/>
        </w:rPr>
      </w:pPr>
      <w:r w:rsidRPr="00E95393">
        <w:rPr>
          <w:lang w:val="ro-RO"/>
        </w:rPr>
        <w:t>Oferta stabilită ca fiind câştigătoare este oferta care  prezintă prețul cel mai scăzut al întregului pachet de servicii.</w:t>
      </w:r>
    </w:p>
    <w:p w:rsidR="00A53305" w:rsidRPr="00E95393" w:rsidRDefault="00A53305" w:rsidP="001527BB">
      <w:pPr>
        <w:spacing w:line="276" w:lineRule="auto"/>
        <w:ind w:right="-180"/>
        <w:jc w:val="both"/>
        <w:rPr>
          <w:lang w:val="ro-RO"/>
        </w:rPr>
      </w:pPr>
      <w:r w:rsidRPr="00E95393">
        <w:rPr>
          <w:lang w:val="ro-RO"/>
        </w:rPr>
        <w:t xml:space="preserve">Propunerea financiară va fi exprimată în lei. Formularul de ofertă va prezenta prețul total al cantității maxime de </w:t>
      </w:r>
      <w:r w:rsidR="008071EC">
        <w:rPr>
          <w:lang w:val="ro-RO"/>
        </w:rPr>
        <w:t>polite</w:t>
      </w:r>
      <w:r w:rsidRPr="00E95393">
        <w:rPr>
          <w:lang w:val="ro-RO"/>
        </w:rPr>
        <w:t xml:space="preserve"> necesare pe întreaga durata a acordului ca</w:t>
      </w:r>
      <w:r w:rsidR="008071EC">
        <w:rPr>
          <w:lang w:val="ro-RO"/>
        </w:rPr>
        <w:t xml:space="preserve">dru (12 luni), exprimat în lei. </w:t>
      </w:r>
    </w:p>
    <w:p w:rsidR="00A53305" w:rsidRPr="00E95393" w:rsidRDefault="00A53305" w:rsidP="001527BB">
      <w:pPr>
        <w:spacing w:line="276" w:lineRule="auto"/>
        <w:ind w:right="-180"/>
        <w:jc w:val="both"/>
        <w:rPr>
          <w:lang w:val="ro-RO"/>
        </w:rPr>
      </w:pPr>
      <w:r w:rsidRPr="00E95393">
        <w:rPr>
          <w:lang w:val="ro-RO"/>
        </w:rPr>
        <w:t>La elaborarea ofertei se va ţine cont de faptul că alegerea perioadei de asigurare pentru fiecare dintre masinile care fac obiectul contractului ce urmeaza a fi atribuit se va face în funcţie de necesităţi.</w:t>
      </w:r>
    </w:p>
    <w:p w:rsidR="00A53305" w:rsidRPr="00E95393" w:rsidRDefault="00A53305" w:rsidP="001527BB">
      <w:pPr>
        <w:spacing w:line="276" w:lineRule="auto"/>
        <w:ind w:right="-180"/>
        <w:jc w:val="both"/>
        <w:rPr>
          <w:lang w:val="ro-RO"/>
        </w:rPr>
      </w:pPr>
      <w:r w:rsidRPr="00E95393">
        <w:rPr>
          <w:lang w:val="ro-RO"/>
        </w:rPr>
        <w:t>Autoritatea contractantă îşi rezervă dreptul de a modifica (diminua, suplimenta) nr. de polite si perioadele de asigurare faţă de convenţia iniţială, fără ca ofertantul sa impuna un anumit prag.</w:t>
      </w:r>
    </w:p>
    <w:p w:rsidR="00A53305" w:rsidRPr="00E95393" w:rsidRDefault="00A53305" w:rsidP="001527BB">
      <w:pPr>
        <w:spacing w:line="276" w:lineRule="auto"/>
        <w:ind w:right="-180"/>
        <w:jc w:val="both"/>
        <w:rPr>
          <w:lang w:val="ro-RO"/>
        </w:rPr>
      </w:pPr>
      <w:r w:rsidRPr="00E95393">
        <w:rPr>
          <w:lang w:val="ro-RO"/>
        </w:rPr>
        <w:t>Ofertantul va prezenta propunerea financiara in corelatie cu elementele Caietului de sarcini.</w:t>
      </w:r>
    </w:p>
    <w:p w:rsidR="00A53305" w:rsidRPr="00E95393" w:rsidRDefault="00A53305" w:rsidP="001527BB">
      <w:pPr>
        <w:spacing w:line="276" w:lineRule="auto"/>
        <w:ind w:right="-180"/>
        <w:jc w:val="both"/>
        <w:rPr>
          <w:lang w:val="ro-RO"/>
        </w:rPr>
      </w:pPr>
      <w:r w:rsidRPr="00E95393">
        <w:rPr>
          <w:lang w:val="ro-RO"/>
        </w:rPr>
        <w:t>In fundamentarea pretului, ofertantul va pleca de la premiza ca perioada de asigurare pentru fiecare dintre masinile care fac obiectul contractului ce urmeaza a fi atribuit este de 12 luni.</w:t>
      </w:r>
    </w:p>
    <w:p w:rsidR="00A53305" w:rsidRPr="00E95393" w:rsidRDefault="00A53305" w:rsidP="001527BB">
      <w:pPr>
        <w:spacing w:line="276" w:lineRule="auto"/>
        <w:ind w:right="-180"/>
        <w:jc w:val="both"/>
        <w:rPr>
          <w:lang w:val="ro-RO"/>
        </w:rPr>
      </w:pPr>
      <w:r w:rsidRPr="00E95393">
        <w:rPr>
          <w:lang w:val="ro-RO"/>
        </w:rPr>
        <w:t>Nota explicativa</w:t>
      </w:r>
      <w:r w:rsidR="004648B2" w:rsidRPr="00E95393">
        <w:rPr>
          <w:lang w:val="ro-RO"/>
        </w:rPr>
        <w:t>:</w:t>
      </w:r>
    </w:p>
    <w:p w:rsidR="000E1C34" w:rsidRPr="00E95393" w:rsidRDefault="000E1C34" w:rsidP="000E1C34">
      <w:pPr>
        <w:pStyle w:val="ListParagraph"/>
        <w:numPr>
          <w:ilvl w:val="0"/>
          <w:numId w:val="3"/>
        </w:numPr>
        <w:spacing w:line="276" w:lineRule="auto"/>
        <w:ind w:right="-180"/>
        <w:jc w:val="both"/>
        <w:rPr>
          <w:lang w:val="ro-RO"/>
        </w:rPr>
      </w:pPr>
      <w:r w:rsidRPr="00E95393">
        <w:rPr>
          <w:lang w:val="ro-RO"/>
        </w:rPr>
        <w:t xml:space="preserve">Trei </w:t>
      </w:r>
      <w:r w:rsidR="00F04763" w:rsidRPr="00E95393">
        <w:rPr>
          <w:lang w:val="ro-RO"/>
        </w:rPr>
        <w:t xml:space="preserve">dintre </w:t>
      </w:r>
      <w:r w:rsidRPr="00E95393">
        <w:rPr>
          <w:lang w:val="ro-RO"/>
        </w:rPr>
        <w:t>autoturisme</w:t>
      </w:r>
      <w:r w:rsidR="00F04763" w:rsidRPr="00E95393">
        <w:rPr>
          <w:lang w:val="ro-RO"/>
        </w:rPr>
        <w:t>le, pentru care se doreste achizitionarea politelor tip RCA si CASCO</w:t>
      </w:r>
      <w:r w:rsidRPr="00E95393">
        <w:rPr>
          <w:lang w:val="ro-RO"/>
        </w:rPr>
        <w:t>, vor fi achizitionate de Ministerul Mediului, Apelor si Padurilor pana la sfarsitul anului 2016, prin programul RABLA. Valoarea unui autoturism nu va depasi 18.000 euro cu TVA.</w:t>
      </w:r>
      <w:r w:rsidR="00D74912" w:rsidRPr="00E95393">
        <w:rPr>
          <w:lang w:val="ro-RO"/>
        </w:rPr>
        <w:t xml:space="preserve"> (Anexa nr. 1, Anexa nr. 2 si Anexa nr. 3)</w:t>
      </w:r>
    </w:p>
    <w:p w:rsidR="000E1C34" w:rsidRPr="00E95393" w:rsidRDefault="000E1C34" w:rsidP="000E1C34">
      <w:pPr>
        <w:numPr>
          <w:ilvl w:val="0"/>
          <w:numId w:val="3"/>
        </w:numPr>
        <w:spacing w:line="276" w:lineRule="auto"/>
        <w:jc w:val="both"/>
        <w:rPr>
          <w:lang w:val="ro-RO"/>
        </w:rPr>
      </w:pPr>
      <w:r w:rsidRPr="00E95393">
        <w:rPr>
          <w:lang w:val="ro-RO"/>
        </w:rPr>
        <w:lastRenderedPageBreak/>
        <w:t>Pentru autoturismul Nissan Juke cu nr. de inmatriculare B-67-EST politele tip RCA si CASCO se vor incheia numai la solicitarea autoritatii contractante</w:t>
      </w:r>
    </w:p>
    <w:p w:rsidR="000E1C34" w:rsidRPr="00E95393" w:rsidRDefault="000E1C34" w:rsidP="000E1C34">
      <w:pPr>
        <w:spacing w:line="276" w:lineRule="auto"/>
        <w:ind w:left="720"/>
        <w:jc w:val="both"/>
        <w:rPr>
          <w:lang w:val="ro-RO"/>
        </w:rPr>
      </w:pPr>
    </w:p>
    <w:p w:rsidR="00A53305" w:rsidRPr="00E95393" w:rsidRDefault="00A53305" w:rsidP="001527BB">
      <w:pPr>
        <w:spacing w:line="276" w:lineRule="auto"/>
        <w:ind w:right="-180"/>
        <w:jc w:val="both"/>
        <w:rPr>
          <w:b/>
          <w:lang w:val="ro-RO"/>
        </w:rPr>
      </w:pPr>
      <w:r w:rsidRPr="00E95393">
        <w:rPr>
          <w:b/>
          <w:lang w:val="ro-RO"/>
        </w:rPr>
        <w:t>Derularea acordului cadru</w:t>
      </w:r>
    </w:p>
    <w:p w:rsidR="00A53305" w:rsidRPr="00E95393" w:rsidRDefault="00A53305" w:rsidP="001527BB">
      <w:pPr>
        <w:spacing w:line="276" w:lineRule="auto"/>
        <w:ind w:right="-180"/>
        <w:jc w:val="both"/>
        <w:rPr>
          <w:lang w:val="ro-RO"/>
        </w:rPr>
      </w:pPr>
      <w:r w:rsidRPr="00E95393">
        <w:rPr>
          <w:lang w:val="ro-RO"/>
        </w:rPr>
        <w:t>a) După desemnarea operatorului economic câștigător se va încheia un acord-cadru între Ministerul Mediului, Apelor și Pădurilor  și operatorul economic desemnat câștigător pe o perioada de 12 luni.</w:t>
      </w:r>
    </w:p>
    <w:p w:rsidR="00A53305" w:rsidRPr="00E95393" w:rsidRDefault="00A53305" w:rsidP="001527BB">
      <w:pPr>
        <w:spacing w:line="276" w:lineRule="auto"/>
        <w:ind w:right="-180"/>
        <w:jc w:val="both"/>
        <w:rPr>
          <w:lang w:val="ro-RO"/>
        </w:rPr>
      </w:pPr>
      <w:r w:rsidRPr="00E95393">
        <w:rPr>
          <w:lang w:val="ro-RO"/>
        </w:rPr>
        <w:t xml:space="preserve">b) Contractele subsecvente se vor încheia între autoritatea contractantă și operatorul economic declarat câștigător în funcție de fondurile bugetare care pot fi disponibilizate </w:t>
      </w:r>
      <w:r w:rsidR="005C302C" w:rsidRPr="00E95393">
        <w:rPr>
          <w:lang w:val="ro-RO"/>
        </w:rPr>
        <w:t>pentru</w:t>
      </w:r>
      <w:r w:rsidRPr="00E95393">
        <w:rPr>
          <w:lang w:val="ro-RO"/>
        </w:rPr>
        <w:t xml:space="preserve"> aceasta destinație;</w:t>
      </w:r>
    </w:p>
    <w:p w:rsidR="00A53305" w:rsidRPr="00E95393" w:rsidRDefault="00A53305" w:rsidP="001527BB">
      <w:pPr>
        <w:spacing w:line="276" w:lineRule="auto"/>
        <w:ind w:right="-180"/>
        <w:jc w:val="both"/>
        <w:rPr>
          <w:lang w:val="ro-RO"/>
        </w:rPr>
      </w:pPr>
      <w:r w:rsidRPr="00E95393">
        <w:rPr>
          <w:lang w:val="ro-RO"/>
        </w:rPr>
        <w:t xml:space="preserve">c) Pe timpul derulării acordului-cadru se va putea mări sau micșora numărul total de polite în funcție de necesitățile autorității contractante. </w:t>
      </w:r>
    </w:p>
    <w:p w:rsidR="0053638B" w:rsidRPr="00E95393" w:rsidRDefault="0053638B" w:rsidP="001527BB">
      <w:pPr>
        <w:spacing w:line="276" w:lineRule="auto"/>
        <w:ind w:right="-180"/>
        <w:jc w:val="both"/>
        <w:rPr>
          <w:lang w:val="ro-RO"/>
        </w:rPr>
      </w:pPr>
      <w:r w:rsidRPr="00E95393">
        <w:rPr>
          <w:lang w:val="ro-RO"/>
        </w:rPr>
        <w:t>d) Daca pe parcursul derularii acordului cadru, operatorul economic se va afla in una dintre urmatoarele situatii:</w:t>
      </w:r>
    </w:p>
    <w:p w:rsidR="0053638B" w:rsidRPr="00E95393" w:rsidRDefault="0053638B" w:rsidP="0053638B">
      <w:pPr>
        <w:pStyle w:val="ListParagraph"/>
        <w:numPr>
          <w:ilvl w:val="0"/>
          <w:numId w:val="4"/>
        </w:numPr>
        <w:spacing w:before="120" w:after="120"/>
        <w:rPr>
          <w:lang w:val="ro-RO"/>
        </w:rPr>
      </w:pPr>
      <w:r w:rsidRPr="00E95393">
        <w:rPr>
          <w:lang w:val="ro-RO"/>
        </w:rPr>
        <w:t>Stare de faliment sau</w:t>
      </w:r>
    </w:p>
    <w:p w:rsidR="0053638B" w:rsidRPr="00E95393" w:rsidRDefault="0053638B" w:rsidP="0053638B">
      <w:pPr>
        <w:pStyle w:val="ListParagraph"/>
        <w:numPr>
          <w:ilvl w:val="0"/>
          <w:numId w:val="4"/>
        </w:numPr>
        <w:spacing w:before="120" w:after="120"/>
        <w:rPr>
          <w:lang w:val="ro-RO"/>
        </w:rPr>
      </w:pPr>
      <w:r w:rsidRPr="00E95393">
        <w:rPr>
          <w:lang w:val="ro-RO"/>
        </w:rPr>
        <w:t>Face obiectul unor proceduri de insolvență sau de lichidare sau</w:t>
      </w:r>
    </w:p>
    <w:p w:rsidR="0053638B" w:rsidRPr="00E95393" w:rsidRDefault="0053638B" w:rsidP="0053638B">
      <w:pPr>
        <w:pStyle w:val="ListParagraph"/>
        <w:numPr>
          <w:ilvl w:val="0"/>
          <w:numId w:val="4"/>
        </w:numPr>
        <w:spacing w:before="120" w:after="120"/>
        <w:rPr>
          <w:lang w:val="ro-RO"/>
        </w:rPr>
      </w:pPr>
      <w:r w:rsidRPr="00E95393">
        <w:rPr>
          <w:lang w:val="ro-RO"/>
        </w:rPr>
        <w:t>Într-un concordat preventiv sau</w:t>
      </w:r>
    </w:p>
    <w:p w:rsidR="0053638B" w:rsidRPr="00E95393" w:rsidRDefault="0053638B" w:rsidP="0053638B">
      <w:pPr>
        <w:pStyle w:val="ListParagraph"/>
        <w:numPr>
          <w:ilvl w:val="0"/>
          <w:numId w:val="4"/>
        </w:numPr>
        <w:spacing w:before="120" w:after="120"/>
        <w:rPr>
          <w:lang w:val="ro-RO"/>
        </w:rPr>
      </w:pPr>
      <w:r w:rsidRPr="00E95393">
        <w:rPr>
          <w:lang w:val="ro-RO"/>
        </w:rPr>
        <w:t>Într-o situație similară care rezultă dintr-o procedură similară din legislațiile sau reglementările naționale sau</w:t>
      </w:r>
    </w:p>
    <w:p w:rsidR="0053638B" w:rsidRPr="00E95393" w:rsidRDefault="0053638B" w:rsidP="0053638B">
      <w:pPr>
        <w:pStyle w:val="ListParagraph"/>
        <w:numPr>
          <w:ilvl w:val="0"/>
          <w:numId w:val="4"/>
        </w:numPr>
        <w:spacing w:before="120" w:after="120"/>
        <w:rPr>
          <w:lang w:val="ro-RO"/>
        </w:rPr>
      </w:pPr>
      <w:r w:rsidRPr="00E95393">
        <w:rPr>
          <w:lang w:val="ro-RO"/>
        </w:rPr>
        <w:t>Într-o situație de administrare judiciară sau</w:t>
      </w:r>
    </w:p>
    <w:p w:rsidR="0053638B" w:rsidRPr="00E95393" w:rsidRDefault="0053638B" w:rsidP="0053638B">
      <w:pPr>
        <w:pStyle w:val="ListParagraph"/>
        <w:numPr>
          <w:ilvl w:val="0"/>
          <w:numId w:val="4"/>
        </w:numPr>
        <w:spacing w:before="120" w:after="120"/>
        <w:rPr>
          <w:lang w:val="ro-RO"/>
        </w:rPr>
      </w:pPr>
      <w:r w:rsidRPr="00E95393">
        <w:rPr>
          <w:lang w:val="ro-RO"/>
        </w:rPr>
        <w:t>Într-o situație de încetare a activității</w:t>
      </w:r>
    </w:p>
    <w:p w:rsidR="006331D5" w:rsidRPr="00E95393" w:rsidRDefault="006331D5" w:rsidP="001527BB">
      <w:pPr>
        <w:spacing w:line="276" w:lineRule="auto"/>
        <w:ind w:right="-180"/>
        <w:jc w:val="both"/>
        <w:rPr>
          <w:lang w:val="ro-RO"/>
        </w:rPr>
      </w:pPr>
    </w:p>
    <w:p w:rsidR="006331D5" w:rsidRPr="00E95393" w:rsidRDefault="006331D5" w:rsidP="001527BB">
      <w:pPr>
        <w:spacing w:line="276" w:lineRule="auto"/>
        <w:ind w:right="-180"/>
        <w:jc w:val="both"/>
        <w:rPr>
          <w:lang w:val="ro-RO"/>
        </w:rPr>
      </w:pPr>
    </w:p>
    <w:p w:rsidR="00A53305" w:rsidRPr="00E95393" w:rsidRDefault="00A53305" w:rsidP="001527BB">
      <w:pPr>
        <w:spacing w:line="276" w:lineRule="auto"/>
        <w:ind w:right="-180"/>
        <w:jc w:val="both"/>
        <w:rPr>
          <w:b/>
          <w:lang w:val="ro-RO"/>
        </w:rPr>
      </w:pPr>
      <w:r w:rsidRPr="00E95393">
        <w:rPr>
          <w:b/>
          <w:lang w:val="ro-RO"/>
        </w:rPr>
        <w:t>Modalităţi de plată</w:t>
      </w:r>
    </w:p>
    <w:p w:rsidR="00A53305" w:rsidRPr="00E95393" w:rsidRDefault="00A53305" w:rsidP="001527BB">
      <w:pPr>
        <w:spacing w:line="276" w:lineRule="auto"/>
        <w:ind w:right="-180"/>
        <w:jc w:val="both"/>
        <w:rPr>
          <w:lang w:val="ro-RO"/>
        </w:rPr>
      </w:pPr>
      <w:r w:rsidRPr="00E95393">
        <w:rPr>
          <w:lang w:val="ro-RO"/>
        </w:rPr>
        <w:t>Plata se va realiza în contul operatorului economic deschis la Trezorerie, prin ordin de plată, în termen de 30 zile de la data primirii facturii (facturilor, după caz) la sediul autorității, pe baza procesului/proceselor verbale de recepție cantitativă și calitativă, aprobate de către reprezentanții de specialitate din cadrul Direcţiei Generală Investiții, Achiziții și Logistică.</w:t>
      </w:r>
    </w:p>
    <w:p w:rsidR="006331D5" w:rsidRPr="00E95393" w:rsidRDefault="006331D5" w:rsidP="001527BB">
      <w:pPr>
        <w:spacing w:line="276" w:lineRule="auto"/>
        <w:ind w:right="-180"/>
        <w:jc w:val="both"/>
        <w:rPr>
          <w:lang w:val="ro-RO"/>
        </w:rPr>
      </w:pPr>
    </w:p>
    <w:p w:rsidR="006331D5" w:rsidRPr="00E95393" w:rsidRDefault="006331D5" w:rsidP="001527BB">
      <w:pPr>
        <w:spacing w:line="276" w:lineRule="auto"/>
        <w:ind w:right="-180"/>
        <w:jc w:val="both"/>
        <w:rPr>
          <w:lang w:val="ro-RO"/>
        </w:rPr>
      </w:pPr>
    </w:p>
    <w:p w:rsidR="00DC5996" w:rsidRPr="00E95393" w:rsidRDefault="00DC5996" w:rsidP="001527BB">
      <w:pPr>
        <w:spacing w:line="276" w:lineRule="auto"/>
        <w:jc w:val="both"/>
        <w:rPr>
          <w:lang w:val="ro-RO"/>
        </w:rPr>
      </w:pPr>
    </w:p>
    <w:p w:rsidR="00DC5996" w:rsidRPr="00E95393" w:rsidRDefault="00DC5996" w:rsidP="001527BB">
      <w:pPr>
        <w:spacing w:line="276" w:lineRule="auto"/>
        <w:jc w:val="both"/>
        <w:rPr>
          <w:lang w:val="ro-RO"/>
        </w:rPr>
      </w:pPr>
    </w:p>
    <w:p w:rsidR="00DC5996" w:rsidRPr="00E95393" w:rsidRDefault="00DC5996" w:rsidP="001527BB">
      <w:pPr>
        <w:spacing w:line="276" w:lineRule="auto"/>
        <w:jc w:val="both"/>
        <w:rPr>
          <w:lang w:val="ro-RO"/>
        </w:rPr>
      </w:pPr>
      <w:r w:rsidRPr="00E95393">
        <w:rPr>
          <w:lang w:val="ro-RO"/>
        </w:rPr>
        <w:t>Avizat: Mihaela CLAPAN, Sef Serviciu</w:t>
      </w:r>
    </w:p>
    <w:p w:rsidR="00DC5996" w:rsidRPr="00E95393" w:rsidRDefault="00DC5996" w:rsidP="001527BB">
      <w:pPr>
        <w:spacing w:line="276" w:lineRule="auto"/>
        <w:jc w:val="both"/>
        <w:rPr>
          <w:lang w:val="ro-RO"/>
        </w:rPr>
      </w:pPr>
    </w:p>
    <w:p w:rsidR="00DC5996" w:rsidRPr="00E95393" w:rsidRDefault="00DC5996" w:rsidP="001527BB">
      <w:pPr>
        <w:spacing w:line="276" w:lineRule="auto"/>
        <w:jc w:val="both"/>
        <w:rPr>
          <w:lang w:val="ro-RO"/>
        </w:rPr>
      </w:pPr>
    </w:p>
    <w:p w:rsidR="00DC5996" w:rsidRPr="00E95393" w:rsidRDefault="00DC5996" w:rsidP="001527BB">
      <w:pPr>
        <w:spacing w:line="276" w:lineRule="auto"/>
        <w:jc w:val="both"/>
        <w:rPr>
          <w:lang w:val="ro-RO"/>
        </w:rPr>
      </w:pPr>
      <w:r w:rsidRPr="00E95393">
        <w:rPr>
          <w:lang w:val="ro-RO"/>
        </w:rPr>
        <w:t>Intocmit: Daniel VRACIU, Subinginer</w:t>
      </w:r>
    </w:p>
    <w:p w:rsidR="009562AE" w:rsidRPr="00E95393" w:rsidRDefault="009562AE" w:rsidP="001527BB">
      <w:pPr>
        <w:spacing w:line="276" w:lineRule="auto"/>
        <w:jc w:val="both"/>
        <w:rPr>
          <w:b/>
          <w:lang w:val="ro-RO"/>
        </w:rPr>
      </w:pPr>
    </w:p>
    <w:p w:rsidR="009562AE" w:rsidRPr="00E95393" w:rsidRDefault="009562AE" w:rsidP="001527BB">
      <w:pPr>
        <w:spacing w:line="276" w:lineRule="auto"/>
        <w:jc w:val="both"/>
        <w:rPr>
          <w:b/>
          <w:lang w:val="ro-RO"/>
        </w:rPr>
      </w:pPr>
    </w:p>
    <w:p w:rsidR="009562AE" w:rsidRPr="00E95393" w:rsidRDefault="009562AE" w:rsidP="001527BB">
      <w:pPr>
        <w:spacing w:line="276" w:lineRule="auto"/>
        <w:jc w:val="both"/>
        <w:rPr>
          <w:b/>
          <w:lang w:val="ro-RO"/>
        </w:rPr>
      </w:pPr>
    </w:p>
    <w:p w:rsidR="00213215" w:rsidRPr="00E95393" w:rsidRDefault="00213215" w:rsidP="001527BB">
      <w:pPr>
        <w:spacing w:line="276" w:lineRule="auto"/>
        <w:rPr>
          <w:lang w:val="ro-RO"/>
        </w:rPr>
      </w:pPr>
    </w:p>
    <w:sectPr w:rsidR="00213215" w:rsidRPr="00E95393" w:rsidSect="00BF02D9">
      <w:headerReference w:type="default" r:id="rId7"/>
      <w:pgSz w:w="11907" w:h="16840" w:code="9"/>
      <w:pgMar w:top="1440" w:right="1440" w:bottom="1440" w:left="1440" w:header="63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AF6" w:rsidRDefault="00EC4AF6" w:rsidP="00BF02D9">
      <w:r>
        <w:separator/>
      </w:r>
    </w:p>
  </w:endnote>
  <w:endnote w:type="continuationSeparator" w:id="0">
    <w:p w:rsidR="00EC4AF6" w:rsidRDefault="00EC4AF6" w:rsidP="00BF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AF6" w:rsidRDefault="00EC4AF6" w:rsidP="00BF02D9">
      <w:r>
        <w:separator/>
      </w:r>
    </w:p>
  </w:footnote>
  <w:footnote w:type="continuationSeparator" w:id="0">
    <w:p w:rsidR="00EC4AF6" w:rsidRDefault="00EC4AF6" w:rsidP="00BF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4" w:type="dxa"/>
      <w:tblInd w:w="-630" w:type="dxa"/>
      <w:tblCellMar>
        <w:left w:w="0" w:type="dxa"/>
        <w:right w:w="0" w:type="dxa"/>
      </w:tblCellMar>
      <w:tblLook w:val="04A0" w:firstRow="1" w:lastRow="0" w:firstColumn="1" w:lastColumn="0" w:noHBand="0" w:noVBand="1"/>
    </w:tblPr>
    <w:tblGrid>
      <w:gridCol w:w="5962"/>
      <w:gridCol w:w="3602"/>
    </w:tblGrid>
    <w:tr w:rsidR="00BF02D9" w:rsidTr="00BF02D9">
      <w:trPr>
        <w:trHeight w:val="1393"/>
      </w:trPr>
      <w:tc>
        <w:tcPr>
          <w:tcW w:w="5962" w:type="dxa"/>
          <w:shd w:val="clear" w:color="auto" w:fill="auto"/>
        </w:tcPr>
        <w:p w:rsidR="00BF02D9" w:rsidRPr="00CD5B3B" w:rsidRDefault="00BF02D9" w:rsidP="00BF02D9">
          <w:pPr>
            <w:pStyle w:val="MediumGrid21"/>
            <w:ind w:left="90"/>
          </w:pPr>
          <w:r>
            <w:rPr>
              <w:noProof/>
            </w:rPr>
            <w:drawing>
              <wp:inline distT="0" distB="0" distL="0" distR="0" wp14:anchorId="2254C0ED" wp14:editId="2879FBC5">
                <wp:extent cx="3136392" cy="90233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6392" cy="902335"/>
                        </a:xfrm>
                        <a:prstGeom prst="rect">
                          <a:avLst/>
                        </a:prstGeom>
                        <a:noFill/>
                        <a:ln>
                          <a:noFill/>
                        </a:ln>
                      </pic:spPr>
                    </pic:pic>
                  </a:graphicData>
                </a:graphic>
              </wp:inline>
            </w:drawing>
          </w:r>
        </w:p>
      </w:tc>
      <w:tc>
        <w:tcPr>
          <w:tcW w:w="3602" w:type="dxa"/>
          <w:shd w:val="clear" w:color="auto" w:fill="auto"/>
          <w:vAlign w:val="center"/>
        </w:tcPr>
        <w:p w:rsidR="00BF02D9" w:rsidRDefault="00BF02D9" w:rsidP="00BF02D9">
          <w:pPr>
            <w:pStyle w:val="MediumGrid21"/>
            <w:jc w:val="right"/>
          </w:pPr>
          <w:proofErr w:type="spellStart"/>
          <w:r>
            <w:t>Nesecret</w:t>
          </w:r>
          <w:proofErr w:type="spellEnd"/>
        </w:p>
      </w:tc>
    </w:tr>
  </w:tbl>
  <w:p w:rsidR="00BF02D9" w:rsidRPr="00BF02D9" w:rsidRDefault="00BF02D9" w:rsidP="00BF0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66538"/>
    <w:multiLevelType w:val="hybridMultilevel"/>
    <w:tmpl w:val="B78C1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E60CF"/>
    <w:multiLevelType w:val="hybridMultilevel"/>
    <w:tmpl w:val="1DF49C6A"/>
    <w:lvl w:ilvl="0" w:tplc="2736C8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312BB"/>
    <w:multiLevelType w:val="hybridMultilevel"/>
    <w:tmpl w:val="FA0086EC"/>
    <w:lvl w:ilvl="0" w:tplc="63A2B562">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3A72EC"/>
    <w:multiLevelType w:val="hybridMultilevel"/>
    <w:tmpl w:val="2A5098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AE"/>
    <w:rsid w:val="00023477"/>
    <w:rsid w:val="000477EE"/>
    <w:rsid w:val="0009256F"/>
    <w:rsid w:val="000961DD"/>
    <w:rsid w:val="000B15B9"/>
    <w:rsid w:val="000E1C34"/>
    <w:rsid w:val="0010559A"/>
    <w:rsid w:val="00120CB8"/>
    <w:rsid w:val="00130227"/>
    <w:rsid w:val="001527BB"/>
    <w:rsid w:val="00157D05"/>
    <w:rsid w:val="001B6D4D"/>
    <w:rsid w:val="00213215"/>
    <w:rsid w:val="002E7008"/>
    <w:rsid w:val="003F5C18"/>
    <w:rsid w:val="004648B2"/>
    <w:rsid w:val="004738F2"/>
    <w:rsid w:val="0047506C"/>
    <w:rsid w:val="00533344"/>
    <w:rsid w:val="0053638B"/>
    <w:rsid w:val="005C0DF8"/>
    <w:rsid w:val="005C302C"/>
    <w:rsid w:val="005E2671"/>
    <w:rsid w:val="00602FBD"/>
    <w:rsid w:val="00612D3F"/>
    <w:rsid w:val="006331D5"/>
    <w:rsid w:val="00675FB2"/>
    <w:rsid w:val="006F5C0D"/>
    <w:rsid w:val="007E0F41"/>
    <w:rsid w:val="007E514A"/>
    <w:rsid w:val="008071EC"/>
    <w:rsid w:val="00834381"/>
    <w:rsid w:val="00854E79"/>
    <w:rsid w:val="00891E9B"/>
    <w:rsid w:val="009156DF"/>
    <w:rsid w:val="00921994"/>
    <w:rsid w:val="00953F3C"/>
    <w:rsid w:val="0095510D"/>
    <w:rsid w:val="009562AE"/>
    <w:rsid w:val="00962C0C"/>
    <w:rsid w:val="00A53305"/>
    <w:rsid w:val="00AB2B08"/>
    <w:rsid w:val="00AF440C"/>
    <w:rsid w:val="00B2478B"/>
    <w:rsid w:val="00BF02D9"/>
    <w:rsid w:val="00C73973"/>
    <w:rsid w:val="00D5694C"/>
    <w:rsid w:val="00D60DEC"/>
    <w:rsid w:val="00D65A5C"/>
    <w:rsid w:val="00D74912"/>
    <w:rsid w:val="00DB79BA"/>
    <w:rsid w:val="00DC5996"/>
    <w:rsid w:val="00E61226"/>
    <w:rsid w:val="00E95393"/>
    <w:rsid w:val="00EC4AF6"/>
    <w:rsid w:val="00F04763"/>
    <w:rsid w:val="00F303D8"/>
    <w:rsid w:val="00FA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0B0D8-6146-431A-821F-26F5737E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A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0C"/>
    <w:rPr>
      <w:rFonts w:ascii="Segoe UI" w:eastAsia="MS Mincho" w:hAnsi="Segoe UI" w:cs="Segoe UI"/>
      <w:sz w:val="18"/>
      <w:szCs w:val="18"/>
    </w:rPr>
  </w:style>
  <w:style w:type="character" w:styleId="Hyperlink">
    <w:name w:val="Hyperlink"/>
    <w:basedOn w:val="DefaultParagraphFont"/>
    <w:uiPriority w:val="99"/>
    <w:unhideWhenUsed/>
    <w:rsid w:val="000B15B9"/>
    <w:rPr>
      <w:color w:val="0563C1" w:themeColor="hyperlink"/>
      <w:u w:val="single"/>
    </w:rPr>
  </w:style>
  <w:style w:type="paragraph" w:styleId="ListParagraph">
    <w:name w:val="List Paragraph"/>
    <w:basedOn w:val="Normal"/>
    <w:uiPriority w:val="34"/>
    <w:qFormat/>
    <w:rsid w:val="000961DD"/>
    <w:pPr>
      <w:ind w:left="720"/>
      <w:contextualSpacing/>
    </w:pPr>
  </w:style>
  <w:style w:type="paragraph" w:styleId="Header">
    <w:name w:val="header"/>
    <w:basedOn w:val="Normal"/>
    <w:link w:val="HeaderChar"/>
    <w:uiPriority w:val="99"/>
    <w:unhideWhenUsed/>
    <w:rsid w:val="00BF02D9"/>
    <w:pPr>
      <w:tabs>
        <w:tab w:val="center" w:pos="4680"/>
        <w:tab w:val="right" w:pos="9360"/>
      </w:tabs>
    </w:pPr>
  </w:style>
  <w:style w:type="character" w:customStyle="1" w:styleId="HeaderChar">
    <w:name w:val="Header Char"/>
    <w:basedOn w:val="DefaultParagraphFont"/>
    <w:link w:val="Header"/>
    <w:uiPriority w:val="99"/>
    <w:rsid w:val="00BF02D9"/>
    <w:rPr>
      <w:rFonts w:ascii="Times New Roman" w:eastAsia="MS Mincho" w:hAnsi="Times New Roman" w:cs="Times New Roman"/>
      <w:sz w:val="24"/>
      <w:szCs w:val="24"/>
    </w:rPr>
  </w:style>
  <w:style w:type="paragraph" w:styleId="Footer">
    <w:name w:val="footer"/>
    <w:basedOn w:val="Normal"/>
    <w:link w:val="FooterChar"/>
    <w:uiPriority w:val="99"/>
    <w:unhideWhenUsed/>
    <w:rsid w:val="00BF02D9"/>
    <w:pPr>
      <w:tabs>
        <w:tab w:val="center" w:pos="4680"/>
        <w:tab w:val="right" w:pos="9360"/>
      </w:tabs>
    </w:pPr>
  </w:style>
  <w:style w:type="character" w:customStyle="1" w:styleId="FooterChar">
    <w:name w:val="Footer Char"/>
    <w:basedOn w:val="DefaultParagraphFont"/>
    <w:link w:val="Footer"/>
    <w:uiPriority w:val="99"/>
    <w:rsid w:val="00BF02D9"/>
    <w:rPr>
      <w:rFonts w:ascii="Times New Roman" w:eastAsia="MS Mincho" w:hAnsi="Times New Roman" w:cs="Times New Roman"/>
      <w:sz w:val="24"/>
      <w:szCs w:val="24"/>
    </w:rPr>
  </w:style>
  <w:style w:type="paragraph" w:customStyle="1" w:styleId="MediumGrid21">
    <w:name w:val="Medium Grid 21"/>
    <w:uiPriority w:val="1"/>
    <w:qFormat/>
    <w:rsid w:val="00BF02D9"/>
    <w:pPr>
      <w:spacing w:after="0" w:line="240" w:lineRule="auto"/>
    </w:pPr>
    <w:rPr>
      <w:rFonts w:ascii="Trebuchet MS" w:eastAsia="MS Mincho" w:hAnsi="Trebuchet M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Vraciu</dc:creator>
  <cp:keywords/>
  <dc:description/>
  <cp:lastModifiedBy>Simona Rang</cp:lastModifiedBy>
  <cp:revision>56</cp:revision>
  <cp:lastPrinted>2016-10-06T12:29:00Z</cp:lastPrinted>
  <dcterms:created xsi:type="dcterms:W3CDTF">2016-10-05T11:59:00Z</dcterms:created>
  <dcterms:modified xsi:type="dcterms:W3CDTF">2016-10-24T12:05:00Z</dcterms:modified>
</cp:coreProperties>
</file>