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A4001" w14:textId="77777777" w:rsidR="00C015FB" w:rsidRPr="00C015FB" w:rsidRDefault="00C015FB" w:rsidP="00C015FB">
      <w:pPr>
        <w:spacing w:after="0" w:line="240" w:lineRule="auto"/>
        <w:jc w:val="right"/>
        <w:rPr>
          <w:rFonts w:ascii="Arial" w:hAnsi="Arial" w:cs="Arial"/>
          <w:b/>
          <w:sz w:val="24"/>
          <w:szCs w:val="24"/>
          <w:lang w:val="ro-RO"/>
        </w:rPr>
      </w:pPr>
      <w:bookmarkStart w:id="0" w:name="_GoBack"/>
      <w:bookmarkEnd w:id="0"/>
      <w:r w:rsidRPr="00C015FB">
        <w:rPr>
          <w:rFonts w:ascii="Arial" w:hAnsi="Arial" w:cs="Arial"/>
          <w:b/>
          <w:sz w:val="24"/>
          <w:szCs w:val="24"/>
          <w:lang w:val="ro-RO"/>
        </w:rPr>
        <w:t>Anexa 1</w:t>
      </w:r>
    </w:p>
    <w:p w14:paraId="08864527" w14:textId="77777777" w:rsidR="00C015FB" w:rsidRPr="00C015FB" w:rsidRDefault="00C015FB" w:rsidP="00C015FB">
      <w:pPr>
        <w:spacing w:after="0" w:line="240" w:lineRule="auto"/>
        <w:jc w:val="right"/>
        <w:rPr>
          <w:rFonts w:ascii="Arial" w:hAnsi="Arial" w:cs="Arial"/>
          <w:b/>
          <w:sz w:val="24"/>
          <w:szCs w:val="24"/>
          <w:lang w:val="ro-RO"/>
        </w:rPr>
      </w:pPr>
    </w:p>
    <w:p w14:paraId="22179407" w14:textId="564D3E3F" w:rsidR="00371EAE" w:rsidRPr="00C015FB" w:rsidRDefault="00371EAE" w:rsidP="00371EAE">
      <w:pPr>
        <w:spacing w:after="0" w:line="240" w:lineRule="auto"/>
        <w:jc w:val="center"/>
        <w:rPr>
          <w:rFonts w:ascii="Arial" w:hAnsi="Arial" w:cs="Arial"/>
          <w:b/>
          <w:i/>
          <w:sz w:val="32"/>
          <w:szCs w:val="32"/>
          <w:lang w:val="ro-RO"/>
        </w:rPr>
      </w:pPr>
      <w:r w:rsidRPr="00C015FB">
        <w:rPr>
          <w:rFonts w:ascii="Arial" w:hAnsi="Arial" w:cs="Arial"/>
          <w:b/>
          <w:i/>
          <w:sz w:val="32"/>
          <w:szCs w:val="32"/>
          <w:lang w:val="ro-RO"/>
        </w:rPr>
        <w:t>Tabelul cu</w:t>
      </w:r>
      <w:r w:rsidR="00C015FB" w:rsidRPr="00C015FB">
        <w:rPr>
          <w:rFonts w:ascii="Arial" w:hAnsi="Arial" w:cs="Arial"/>
          <w:b/>
          <w:i/>
          <w:sz w:val="32"/>
          <w:szCs w:val="32"/>
          <w:lang w:val="ro-RO"/>
        </w:rPr>
        <w:t xml:space="preserve"> măsurile de prevenire, reducere și compensare a efectelor negative generate de implementarea planului</w:t>
      </w:r>
      <w:r w:rsidRPr="00C015FB">
        <w:rPr>
          <w:rFonts w:ascii="Arial" w:hAnsi="Arial" w:cs="Arial"/>
          <w:b/>
          <w:i/>
          <w:sz w:val="32"/>
          <w:szCs w:val="32"/>
          <w:lang w:val="ro-RO"/>
        </w:rPr>
        <w:t xml:space="preserve"> din avizul de mediu</w:t>
      </w:r>
      <w:r w:rsidR="00C015FB" w:rsidRPr="00C015FB">
        <w:rPr>
          <w:rFonts w:ascii="Arial" w:hAnsi="Arial" w:cs="Arial"/>
          <w:b/>
          <w:i/>
          <w:sz w:val="32"/>
          <w:szCs w:val="32"/>
          <w:lang w:val="ro-RO"/>
        </w:rPr>
        <w:t xml:space="preserve"> nr. 19/12.10.201</w:t>
      </w:r>
      <w:r w:rsidR="00D06B0B">
        <w:rPr>
          <w:rFonts w:ascii="Arial" w:hAnsi="Arial" w:cs="Arial"/>
          <w:b/>
          <w:i/>
          <w:sz w:val="32"/>
          <w:szCs w:val="32"/>
          <w:lang w:val="ro-RO"/>
        </w:rPr>
        <w:t>0</w:t>
      </w:r>
    </w:p>
    <w:p w14:paraId="7D96A67B" w14:textId="77777777" w:rsidR="00560576" w:rsidRPr="00C015FB" w:rsidRDefault="00371EAE" w:rsidP="00371EAE">
      <w:pPr>
        <w:spacing w:after="0" w:line="240" w:lineRule="auto"/>
        <w:jc w:val="center"/>
        <w:rPr>
          <w:rFonts w:ascii="Arial" w:hAnsi="Arial" w:cs="Arial"/>
          <w:b/>
          <w:i/>
          <w:sz w:val="32"/>
          <w:szCs w:val="32"/>
          <w:lang w:val="ro-RO"/>
        </w:rPr>
      </w:pPr>
      <w:r w:rsidRPr="00C015FB">
        <w:rPr>
          <w:rFonts w:ascii="Arial" w:hAnsi="Arial" w:cs="Arial"/>
          <w:b/>
          <w:i/>
          <w:sz w:val="32"/>
          <w:szCs w:val="32"/>
          <w:lang w:val="ro-RO"/>
        </w:rPr>
        <w:t>și propunerile de reformulare</w:t>
      </w:r>
      <w:r w:rsidR="002D4B7B" w:rsidRPr="00C015FB">
        <w:rPr>
          <w:rFonts w:ascii="Arial" w:hAnsi="Arial" w:cs="Arial"/>
          <w:b/>
          <w:i/>
          <w:sz w:val="32"/>
          <w:szCs w:val="32"/>
          <w:lang w:val="ro-RO"/>
        </w:rPr>
        <w:t xml:space="preserve"> / eliminare </w:t>
      </w:r>
      <w:r w:rsidRPr="00C015FB">
        <w:rPr>
          <w:rFonts w:ascii="Arial" w:hAnsi="Arial" w:cs="Arial"/>
          <w:b/>
          <w:i/>
          <w:sz w:val="32"/>
          <w:szCs w:val="32"/>
          <w:lang w:val="ro-RO"/>
        </w:rPr>
        <w:t>a acestora cu fundamentarea acestei propuneri</w:t>
      </w:r>
    </w:p>
    <w:p w14:paraId="177DCA00" w14:textId="77777777" w:rsidR="00371EAE" w:rsidRPr="00C015FB" w:rsidRDefault="00371EAE" w:rsidP="00C015FB">
      <w:pPr>
        <w:spacing w:after="0" w:line="240" w:lineRule="auto"/>
        <w:rPr>
          <w:rFonts w:ascii="Arial" w:hAnsi="Arial" w:cs="Arial"/>
          <w:b/>
          <w:i/>
          <w:sz w:val="32"/>
          <w:szCs w:val="32"/>
          <w:lang w:val="ro-RO"/>
        </w:rPr>
      </w:pPr>
    </w:p>
    <w:p w14:paraId="4FBB2BA7" w14:textId="36B0DC49" w:rsidR="00830979" w:rsidRPr="00C22937" w:rsidRDefault="00C015FB" w:rsidP="00C22937">
      <w:pPr>
        <w:pStyle w:val="ListParagraph"/>
        <w:numPr>
          <w:ilvl w:val="0"/>
          <w:numId w:val="27"/>
        </w:numPr>
        <w:ind w:right="425"/>
        <w:rPr>
          <w:rFonts w:ascii="Arial" w:hAnsi="Arial" w:cs="Arial"/>
          <w:b/>
          <w:sz w:val="28"/>
          <w:szCs w:val="28"/>
          <w:lang w:val="ro-RO"/>
        </w:rPr>
      </w:pPr>
      <w:r w:rsidRPr="00C22937">
        <w:rPr>
          <w:rFonts w:ascii="Arial" w:hAnsi="Arial" w:cs="Arial"/>
          <w:b/>
          <w:sz w:val="28"/>
          <w:szCs w:val="28"/>
          <w:lang w:val="ro-RO"/>
        </w:rPr>
        <w:t>Propuneri de r</w:t>
      </w:r>
      <w:r w:rsidR="000946B3" w:rsidRPr="00C22937">
        <w:rPr>
          <w:rFonts w:ascii="Arial" w:hAnsi="Arial" w:cs="Arial"/>
          <w:b/>
          <w:sz w:val="28"/>
          <w:szCs w:val="28"/>
          <w:lang w:val="ro-RO"/>
        </w:rPr>
        <w:t>eformulare</w:t>
      </w:r>
      <w:r w:rsidRPr="00C22937">
        <w:rPr>
          <w:rFonts w:ascii="Arial" w:hAnsi="Arial" w:cs="Arial"/>
          <w:b/>
          <w:sz w:val="28"/>
          <w:szCs w:val="28"/>
          <w:lang w:val="ro-RO"/>
        </w:rPr>
        <w:t xml:space="preserve"> </w:t>
      </w:r>
      <w:r w:rsidR="000946B3" w:rsidRPr="00C22937">
        <w:rPr>
          <w:rFonts w:ascii="Arial" w:hAnsi="Arial" w:cs="Arial"/>
          <w:b/>
          <w:sz w:val="28"/>
          <w:szCs w:val="28"/>
          <w:lang w:val="ro-RO"/>
        </w:rPr>
        <w:t xml:space="preserve">a unor măsuri pentru </w:t>
      </w:r>
      <w:r w:rsidRPr="00C22937">
        <w:rPr>
          <w:rFonts w:ascii="Arial" w:hAnsi="Arial" w:cs="Arial"/>
          <w:b/>
          <w:sz w:val="28"/>
          <w:szCs w:val="28"/>
          <w:lang w:val="ro-RO"/>
        </w:rPr>
        <w:t>Planul</w:t>
      </w:r>
      <w:r w:rsidR="000946B3" w:rsidRPr="00C22937">
        <w:rPr>
          <w:rFonts w:ascii="Arial" w:hAnsi="Arial" w:cs="Arial"/>
          <w:b/>
          <w:sz w:val="28"/>
          <w:szCs w:val="28"/>
          <w:lang w:val="ro-RO"/>
        </w:rPr>
        <w:t xml:space="preserve"> </w:t>
      </w:r>
      <w:r w:rsidR="00D06B0B" w:rsidRPr="00D06B0B">
        <w:rPr>
          <w:rFonts w:ascii="Arial" w:hAnsi="Arial" w:cs="Arial"/>
          <w:b/>
          <w:sz w:val="28"/>
          <w:szCs w:val="28"/>
          <w:lang w:val="ro-RO"/>
        </w:rPr>
        <w:t>Național de Management aferent porțiunii din Bazinul Hidrografic Internațional al fluviului Dunărea care este cuprinsă în teritoriul României</w:t>
      </w:r>
      <w:r w:rsidR="00D06B0B" w:rsidRPr="006E3192" w:rsidDel="00D06B0B">
        <w:rPr>
          <w:rFonts w:ascii="Arial" w:hAnsi="Arial" w:cs="Arial"/>
          <w:b/>
          <w:sz w:val="28"/>
          <w:szCs w:val="28"/>
          <w:lang w:val="ro-RO"/>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22"/>
        <w:gridCol w:w="5240"/>
        <w:gridCol w:w="8930"/>
      </w:tblGrid>
      <w:tr w:rsidR="002D4B7B" w:rsidRPr="00C015FB" w14:paraId="03EDF287" w14:textId="77777777" w:rsidTr="00795CE1">
        <w:trPr>
          <w:trHeight w:val="993"/>
          <w:tblHeader/>
        </w:trPr>
        <w:tc>
          <w:tcPr>
            <w:tcW w:w="822" w:type="dxa"/>
            <w:shd w:val="clear" w:color="auto" w:fill="D9D9D9" w:themeFill="background1" w:themeFillShade="D9"/>
            <w:tcMar>
              <w:top w:w="15" w:type="dxa"/>
              <w:left w:w="108" w:type="dxa"/>
              <w:bottom w:w="0" w:type="dxa"/>
              <w:right w:w="108" w:type="dxa"/>
            </w:tcMar>
            <w:vAlign w:val="center"/>
            <w:hideMark/>
          </w:tcPr>
          <w:p w14:paraId="5A8694B6" w14:textId="77777777" w:rsidR="002D4B7B" w:rsidRPr="00C015FB" w:rsidRDefault="002D4B7B" w:rsidP="00913CAC">
            <w:pPr>
              <w:spacing w:after="0"/>
              <w:jc w:val="center"/>
              <w:rPr>
                <w:rFonts w:ascii="Arial" w:eastAsia="Times New Roman" w:hAnsi="Arial" w:cs="Arial"/>
                <w:sz w:val="24"/>
                <w:szCs w:val="24"/>
                <w:lang w:val="ro-RO" w:eastAsia="en-GB"/>
              </w:rPr>
            </w:pPr>
            <w:r w:rsidRPr="00C015FB">
              <w:rPr>
                <w:rFonts w:ascii="Arial" w:eastAsia="Calibri" w:hAnsi="Arial" w:cs="Arial"/>
                <w:b/>
                <w:bCs/>
                <w:color w:val="000000" w:themeColor="text1"/>
                <w:kern w:val="24"/>
                <w:sz w:val="24"/>
                <w:szCs w:val="24"/>
                <w:lang w:val="ro-RO" w:eastAsia="en-GB"/>
              </w:rPr>
              <w:t>Nr. crt.</w:t>
            </w:r>
          </w:p>
        </w:tc>
        <w:tc>
          <w:tcPr>
            <w:tcW w:w="5240" w:type="dxa"/>
            <w:shd w:val="clear" w:color="auto" w:fill="D9D9D9" w:themeFill="background1" w:themeFillShade="D9"/>
            <w:tcMar>
              <w:top w:w="15" w:type="dxa"/>
              <w:left w:w="108" w:type="dxa"/>
              <w:bottom w:w="0" w:type="dxa"/>
              <w:right w:w="108" w:type="dxa"/>
            </w:tcMar>
            <w:vAlign w:val="center"/>
            <w:hideMark/>
          </w:tcPr>
          <w:p w14:paraId="7803EB4C" w14:textId="3D444765" w:rsidR="002D4B7B" w:rsidRPr="00C015FB" w:rsidRDefault="002D4B7B" w:rsidP="006E3192">
            <w:pPr>
              <w:spacing w:after="0"/>
              <w:jc w:val="center"/>
              <w:rPr>
                <w:rFonts w:ascii="Arial" w:eastAsia="Times New Roman" w:hAnsi="Arial" w:cs="Arial"/>
                <w:sz w:val="24"/>
                <w:szCs w:val="24"/>
                <w:lang w:val="ro-RO" w:eastAsia="en-GB"/>
              </w:rPr>
            </w:pPr>
            <w:r w:rsidRPr="00C015FB">
              <w:rPr>
                <w:rFonts w:ascii="Arial" w:eastAsia="Calibri" w:hAnsi="Arial" w:cs="Arial"/>
                <w:b/>
                <w:bCs/>
                <w:color w:val="000000" w:themeColor="text1"/>
                <w:kern w:val="24"/>
                <w:sz w:val="24"/>
                <w:szCs w:val="24"/>
                <w:lang w:val="ro-RO" w:eastAsia="en-GB"/>
              </w:rPr>
              <w:t xml:space="preserve">Denumirea măsurii din avizul de mediu </w:t>
            </w:r>
            <w:r w:rsidR="00D06B0B">
              <w:rPr>
                <w:rFonts w:ascii="Arial" w:eastAsia="Calibri" w:hAnsi="Arial" w:cs="Arial"/>
                <w:b/>
                <w:bCs/>
                <w:color w:val="000000" w:themeColor="text1"/>
                <w:kern w:val="24"/>
                <w:sz w:val="24"/>
                <w:szCs w:val="24"/>
                <w:lang w:val="ro-RO" w:eastAsia="en-GB"/>
              </w:rPr>
              <w:t>nr. 19/12.10.2010</w:t>
            </w:r>
          </w:p>
        </w:tc>
        <w:tc>
          <w:tcPr>
            <w:tcW w:w="8930" w:type="dxa"/>
            <w:shd w:val="clear" w:color="auto" w:fill="D9D9D9" w:themeFill="background1" w:themeFillShade="D9"/>
            <w:tcMar>
              <w:top w:w="15" w:type="dxa"/>
              <w:left w:w="108" w:type="dxa"/>
              <w:bottom w:w="0" w:type="dxa"/>
              <w:right w:w="108" w:type="dxa"/>
            </w:tcMar>
            <w:vAlign w:val="center"/>
            <w:hideMark/>
          </w:tcPr>
          <w:p w14:paraId="4966B300" w14:textId="77777777" w:rsidR="002D4B7B" w:rsidRPr="00C015FB" w:rsidRDefault="002D4B7B" w:rsidP="002D4B7B">
            <w:pPr>
              <w:spacing w:after="0"/>
              <w:jc w:val="center"/>
              <w:rPr>
                <w:rFonts w:ascii="Arial" w:eastAsia="Times New Roman" w:hAnsi="Arial" w:cs="Arial"/>
                <w:sz w:val="24"/>
                <w:szCs w:val="24"/>
                <w:lang w:val="ro-RO" w:eastAsia="en-GB"/>
              </w:rPr>
            </w:pPr>
            <w:r w:rsidRPr="00C015FB">
              <w:rPr>
                <w:rFonts w:ascii="Arial" w:eastAsia="Calibri" w:hAnsi="Arial" w:cs="Arial"/>
                <w:b/>
                <w:bCs/>
                <w:color w:val="000000" w:themeColor="text1"/>
                <w:kern w:val="24"/>
                <w:sz w:val="24"/>
                <w:szCs w:val="24"/>
                <w:lang w:val="ro-RO" w:eastAsia="en-GB"/>
              </w:rPr>
              <w:t>Reformularea denumirii măsurii și Observații / Justificare</w:t>
            </w:r>
          </w:p>
        </w:tc>
      </w:tr>
      <w:tr w:rsidR="002D4B7B" w:rsidRPr="00C015FB" w14:paraId="591AADF7" w14:textId="77777777" w:rsidTr="00795CE1">
        <w:trPr>
          <w:trHeight w:val="1517"/>
        </w:trPr>
        <w:tc>
          <w:tcPr>
            <w:tcW w:w="822" w:type="dxa"/>
            <w:shd w:val="clear" w:color="auto" w:fill="auto"/>
            <w:tcMar>
              <w:top w:w="72" w:type="dxa"/>
              <w:left w:w="144" w:type="dxa"/>
              <w:bottom w:w="72" w:type="dxa"/>
              <w:right w:w="144" w:type="dxa"/>
            </w:tcMar>
          </w:tcPr>
          <w:p w14:paraId="5A7DCB41" w14:textId="77777777" w:rsidR="002D4B7B" w:rsidRPr="00C015FB" w:rsidRDefault="002D4B7B">
            <w:pPr>
              <w:pStyle w:val="NormalWeb"/>
              <w:spacing w:before="0" w:beforeAutospacing="0" w:after="0" w:afterAutospacing="0" w:line="276" w:lineRule="auto"/>
              <w:jc w:val="center"/>
              <w:rPr>
                <w:rFonts w:ascii="Arial" w:hAnsi="Arial" w:cs="Arial"/>
                <w:lang w:val="ro-RO"/>
              </w:rPr>
            </w:pPr>
            <w:r w:rsidRPr="00C015FB">
              <w:rPr>
                <w:rFonts w:ascii="Arial" w:hAnsi="Arial" w:cs="Arial"/>
                <w:bCs/>
                <w:kern w:val="24"/>
                <w:lang w:val="ro-RO"/>
              </w:rPr>
              <w:t>3.</w:t>
            </w:r>
          </w:p>
        </w:tc>
        <w:tc>
          <w:tcPr>
            <w:tcW w:w="5240" w:type="dxa"/>
            <w:shd w:val="clear" w:color="auto" w:fill="auto"/>
            <w:tcMar>
              <w:top w:w="72" w:type="dxa"/>
              <w:left w:w="144" w:type="dxa"/>
              <w:bottom w:w="72" w:type="dxa"/>
              <w:right w:w="144" w:type="dxa"/>
            </w:tcMar>
          </w:tcPr>
          <w:p w14:paraId="26EB6EE1" w14:textId="77777777" w:rsidR="002D4B7B" w:rsidRPr="00C015FB" w:rsidRDefault="002D4B7B">
            <w:pPr>
              <w:pStyle w:val="NormalWeb"/>
              <w:spacing w:before="0" w:beforeAutospacing="0" w:after="0" w:afterAutospacing="0" w:line="276" w:lineRule="auto"/>
              <w:rPr>
                <w:rFonts w:ascii="Arial" w:hAnsi="Arial" w:cs="Arial"/>
                <w:lang w:val="ro-RO"/>
              </w:rPr>
            </w:pPr>
            <w:r w:rsidRPr="00C015FB">
              <w:rPr>
                <w:rFonts w:ascii="Arial" w:hAnsi="Arial" w:cs="Arial"/>
                <w:bCs/>
                <w:kern w:val="24"/>
                <w:lang w:val="ro-RO"/>
              </w:rPr>
              <w:t>Impunerea măsurilor de reconstrucţie ecologică pentru zonele de extragere a agregatelor minerale cu luarea în considerare a posibilităţii amenajării în aceste spaţii a unor zone umede</w:t>
            </w:r>
          </w:p>
        </w:tc>
        <w:tc>
          <w:tcPr>
            <w:tcW w:w="8930" w:type="dxa"/>
            <w:shd w:val="clear" w:color="auto" w:fill="auto"/>
            <w:tcMar>
              <w:top w:w="72" w:type="dxa"/>
              <w:left w:w="144" w:type="dxa"/>
              <w:bottom w:w="72" w:type="dxa"/>
              <w:right w:w="144" w:type="dxa"/>
            </w:tcMar>
          </w:tcPr>
          <w:p w14:paraId="310987A7" w14:textId="77777777" w:rsidR="002D4B7B" w:rsidRPr="00C015FB" w:rsidRDefault="002D4B7B">
            <w:pPr>
              <w:pStyle w:val="NormalWeb"/>
              <w:spacing w:before="0" w:beforeAutospacing="0" w:after="0" w:afterAutospacing="0" w:line="276" w:lineRule="auto"/>
              <w:jc w:val="both"/>
              <w:rPr>
                <w:rFonts w:ascii="Arial" w:hAnsi="Arial" w:cs="Arial"/>
                <w:lang w:val="ro-RO"/>
              </w:rPr>
            </w:pPr>
            <w:r w:rsidRPr="00C015FB">
              <w:rPr>
                <w:rFonts w:ascii="Arial" w:hAnsi="Arial" w:cs="Arial"/>
                <w:b/>
                <w:bCs/>
                <w:kern w:val="24"/>
                <w:lang w:val="ro-RO"/>
              </w:rPr>
              <w:t>Realizarea măsurilor de reconstrucţie ecologică pentru zonele de extragere a agregatelor minerale cu luarea în considerare a posibilităţii amenajării în aceste spaţii dezafectate/abandonate a unor zone umede, după caz</w:t>
            </w:r>
          </w:p>
          <w:p w14:paraId="55A5EA4F" w14:textId="7F73D431" w:rsidR="002D4B7B" w:rsidRPr="00C015FB" w:rsidRDefault="0003195C" w:rsidP="0003195C">
            <w:pPr>
              <w:pStyle w:val="NormalWeb"/>
              <w:spacing w:before="0" w:beforeAutospacing="0" w:after="0" w:afterAutospacing="0" w:line="276" w:lineRule="auto"/>
              <w:jc w:val="both"/>
              <w:rPr>
                <w:rFonts w:ascii="Arial" w:hAnsi="Arial" w:cs="Arial"/>
                <w:lang w:val="ro-RO"/>
              </w:rPr>
            </w:pPr>
            <w:r>
              <w:rPr>
                <w:rFonts w:ascii="Arial" w:hAnsi="Arial" w:cs="Arial"/>
                <w:bCs/>
                <w:kern w:val="24"/>
                <w:lang w:val="ro-RO"/>
              </w:rPr>
              <w:t>Termenul „impunere” este neadecvat deoarece a</w:t>
            </w:r>
            <w:r w:rsidR="002D4B7B" w:rsidRPr="00C015FB">
              <w:rPr>
                <w:rFonts w:ascii="Arial" w:hAnsi="Arial" w:cs="Arial"/>
                <w:bCs/>
                <w:kern w:val="24"/>
                <w:lang w:val="ro-RO"/>
              </w:rPr>
              <w:t>ceste măsuri nu se impun conform legislației în domeniu, ci se supun analizei, în special în zonele de extragere a agregatelor minerale dezafectate/abandonate</w:t>
            </w:r>
          </w:p>
        </w:tc>
      </w:tr>
      <w:tr w:rsidR="002D4B7B" w:rsidRPr="00C015FB" w14:paraId="199EA579" w14:textId="77777777" w:rsidTr="00795CE1">
        <w:trPr>
          <w:trHeight w:val="1023"/>
        </w:trPr>
        <w:tc>
          <w:tcPr>
            <w:tcW w:w="822" w:type="dxa"/>
            <w:shd w:val="clear" w:color="auto" w:fill="auto"/>
            <w:tcMar>
              <w:top w:w="72" w:type="dxa"/>
              <w:left w:w="144" w:type="dxa"/>
              <w:bottom w:w="72" w:type="dxa"/>
              <w:right w:w="144" w:type="dxa"/>
            </w:tcMar>
          </w:tcPr>
          <w:p w14:paraId="6F90D1B1" w14:textId="77777777" w:rsidR="002D4B7B" w:rsidRPr="00C015FB" w:rsidRDefault="002D4B7B">
            <w:pPr>
              <w:pStyle w:val="NormalWeb"/>
              <w:spacing w:before="0" w:beforeAutospacing="0" w:after="0" w:afterAutospacing="0" w:line="276" w:lineRule="auto"/>
              <w:jc w:val="center"/>
              <w:rPr>
                <w:rFonts w:ascii="Arial" w:hAnsi="Arial" w:cs="Arial"/>
                <w:lang w:val="ro-RO"/>
              </w:rPr>
            </w:pPr>
            <w:r w:rsidRPr="00C015FB">
              <w:rPr>
                <w:rFonts w:ascii="Arial" w:hAnsi="Arial" w:cs="Arial"/>
                <w:kern w:val="24"/>
                <w:lang w:val="ro-RO"/>
              </w:rPr>
              <w:t>5.</w:t>
            </w:r>
          </w:p>
        </w:tc>
        <w:tc>
          <w:tcPr>
            <w:tcW w:w="5240" w:type="dxa"/>
            <w:shd w:val="clear" w:color="auto" w:fill="auto"/>
            <w:tcMar>
              <w:top w:w="72" w:type="dxa"/>
              <w:left w:w="144" w:type="dxa"/>
              <w:bottom w:w="72" w:type="dxa"/>
              <w:right w:w="144" w:type="dxa"/>
            </w:tcMar>
          </w:tcPr>
          <w:p w14:paraId="21C961E6" w14:textId="77777777" w:rsidR="002D4B7B" w:rsidRPr="00C015FB" w:rsidRDefault="002D4B7B">
            <w:pPr>
              <w:pStyle w:val="NormalWeb"/>
              <w:spacing w:before="0" w:beforeAutospacing="0" w:after="0" w:afterAutospacing="0" w:line="276" w:lineRule="auto"/>
              <w:jc w:val="both"/>
              <w:rPr>
                <w:rFonts w:ascii="Arial" w:hAnsi="Arial" w:cs="Arial"/>
                <w:lang w:val="ro-RO"/>
              </w:rPr>
            </w:pPr>
            <w:r w:rsidRPr="00C015FB">
              <w:rPr>
                <w:rFonts w:ascii="Arial" w:hAnsi="Arial" w:cs="Arial"/>
                <w:kern w:val="24"/>
                <w:lang w:val="ro-RO"/>
              </w:rPr>
              <w:t>Prevederea pentru fiecare staţie de epurare a celor mai bune soluţii aplicabile care permit reducerea emisiilor de poluanţi în aer (inclusiv mirosuri)</w:t>
            </w:r>
          </w:p>
        </w:tc>
        <w:tc>
          <w:tcPr>
            <w:tcW w:w="8930" w:type="dxa"/>
            <w:shd w:val="clear" w:color="auto" w:fill="auto"/>
            <w:tcMar>
              <w:top w:w="72" w:type="dxa"/>
              <w:left w:w="144" w:type="dxa"/>
              <w:bottom w:w="72" w:type="dxa"/>
              <w:right w:w="144" w:type="dxa"/>
            </w:tcMar>
          </w:tcPr>
          <w:p w14:paraId="45BD6BED" w14:textId="77777777" w:rsidR="002D4B7B" w:rsidRPr="00C015FB" w:rsidRDefault="002D4B7B">
            <w:pPr>
              <w:pStyle w:val="NormalWeb"/>
              <w:spacing w:before="0" w:beforeAutospacing="0" w:after="0" w:afterAutospacing="0" w:line="276" w:lineRule="auto"/>
              <w:jc w:val="both"/>
              <w:rPr>
                <w:rFonts w:ascii="Arial" w:hAnsi="Arial" w:cs="Arial"/>
                <w:lang w:val="ro-RO"/>
              </w:rPr>
            </w:pPr>
            <w:r w:rsidRPr="00C015FB">
              <w:rPr>
                <w:rFonts w:ascii="Arial" w:hAnsi="Arial" w:cs="Arial"/>
                <w:b/>
                <w:bCs/>
                <w:kern w:val="24"/>
                <w:lang w:val="ro-RO"/>
              </w:rPr>
              <w:t>Prevederea pentru fiecare staţie de epurare a celor mai bune soluţii aplicabile care permit reducerea emisiilor de poluanţi în apă</w:t>
            </w:r>
          </w:p>
          <w:p w14:paraId="0EE245DB" w14:textId="77777777" w:rsidR="002D4B7B" w:rsidRPr="00C015FB" w:rsidRDefault="002D4B7B">
            <w:pPr>
              <w:pStyle w:val="NormalWeb"/>
              <w:spacing w:before="0" w:beforeAutospacing="0" w:after="0" w:afterAutospacing="0" w:line="276" w:lineRule="auto"/>
              <w:jc w:val="both"/>
              <w:rPr>
                <w:rFonts w:ascii="Arial" w:hAnsi="Arial" w:cs="Arial"/>
                <w:lang w:val="ro-RO"/>
              </w:rPr>
            </w:pPr>
            <w:r w:rsidRPr="00C015FB">
              <w:rPr>
                <w:rFonts w:ascii="Arial" w:hAnsi="Arial" w:cs="Arial"/>
                <w:kern w:val="24"/>
                <w:lang w:val="ro-RO"/>
              </w:rPr>
              <w:t xml:space="preserve">Problemele cauzate de mirosurile neplăcute de la stațiile de epurare nu fac obiectul Planurilor de Management, mai degrabă emisiile de poluanți în apă au impact asupra atingerii obiectivelor de mediu ale corpurilor de apă </w:t>
            </w:r>
          </w:p>
        </w:tc>
      </w:tr>
      <w:tr w:rsidR="002D4B7B" w:rsidRPr="00C015FB" w14:paraId="1387BBAF" w14:textId="77777777" w:rsidTr="00795CE1">
        <w:trPr>
          <w:trHeight w:val="1023"/>
        </w:trPr>
        <w:tc>
          <w:tcPr>
            <w:tcW w:w="822" w:type="dxa"/>
            <w:shd w:val="clear" w:color="auto" w:fill="auto"/>
            <w:tcMar>
              <w:top w:w="72" w:type="dxa"/>
              <w:left w:w="144" w:type="dxa"/>
              <w:bottom w:w="72" w:type="dxa"/>
              <w:right w:w="144" w:type="dxa"/>
            </w:tcMar>
          </w:tcPr>
          <w:p w14:paraId="763ECE4C" w14:textId="77777777" w:rsidR="002D4B7B" w:rsidRPr="00C015FB" w:rsidRDefault="002D4B7B">
            <w:pPr>
              <w:pStyle w:val="NormalWeb"/>
              <w:spacing w:before="0" w:beforeAutospacing="0" w:after="0" w:afterAutospacing="0" w:line="276" w:lineRule="auto"/>
              <w:jc w:val="center"/>
              <w:textAlignment w:val="baseline"/>
              <w:rPr>
                <w:rFonts w:ascii="Arial" w:hAnsi="Arial" w:cs="Arial"/>
                <w:lang w:val="ro-RO"/>
              </w:rPr>
            </w:pPr>
            <w:r w:rsidRPr="00C015FB">
              <w:rPr>
                <w:rFonts w:ascii="Arial" w:hAnsi="Arial" w:cs="Arial"/>
                <w:color w:val="000000"/>
                <w:kern w:val="24"/>
                <w:lang w:val="ro-RO"/>
              </w:rPr>
              <w:t>8.</w:t>
            </w:r>
          </w:p>
        </w:tc>
        <w:tc>
          <w:tcPr>
            <w:tcW w:w="5240" w:type="dxa"/>
            <w:shd w:val="clear" w:color="auto" w:fill="auto"/>
            <w:tcMar>
              <w:top w:w="72" w:type="dxa"/>
              <w:left w:w="144" w:type="dxa"/>
              <w:bottom w:w="72" w:type="dxa"/>
              <w:right w:w="144" w:type="dxa"/>
            </w:tcMar>
          </w:tcPr>
          <w:p w14:paraId="627D346A"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color w:val="000000"/>
                <w:kern w:val="24"/>
                <w:lang w:val="ro-RO"/>
              </w:rPr>
              <w:t xml:space="preserve">Cercetarea în domeniul modificărilor climatice trebuie privită ca o prioritate. Studiile trebuie să includă mai multe scenarii. Este necesară identificarea din timp a unor viitoare noi zone de risc (care încă nu s-au manifestat ca atare) sau a dispariţiei unora dintre zonele actuale </w:t>
            </w:r>
            <w:r w:rsidRPr="00C015FB">
              <w:rPr>
                <w:rFonts w:ascii="Arial" w:hAnsi="Arial" w:cs="Arial"/>
                <w:color w:val="000000"/>
                <w:kern w:val="24"/>
                <w:lang w:val="ro-RO"/>
              </w:rPr>
              <w:lastRenderedPageBreak/>
              <w:t>de risc (evitarea unor investiţii care ar putea deveni inutile în 25 de ani).</w:t>
            </w:r>
          </w:p>
        </w:tc>
        <w:tc>
          <w:tcPr>
            <w:tcW w:w="8930" w:type="dxa"/>
            <w:shd w:val="clear" w:color="auto" w:fill="auto"/>
            <w:tcMar>
              <w:top w:w="72" w:type="dxa"/>
              <w:left w:w="144" w:type="dxa"/>
              <w:bottom w:w="72" w:type="dxa"/>
              <w:right w:w="144" w:type="dxa"/>
            </w:tcMar>
          </w:tcPr>
          <w:p w14:paraId="7850BB9E"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eastAsia="Calibri" w:hAnsi="Arial" w:cs="Arial"/>
                <w:b/>
                <w:bCs/>
                <w:color w:val="000000"/>
                <w:kern w:val="24"/>
                <w:lang w:val="ro-RO"/>
              </w:rPr>
              <w:lastRenderedPageBreak/>
              <w:t>Continuarea cercetărilor în domeniul modificărilor climatice trebuie privită ca o prioritate. Studiile trebuie să includă mai multe scenarii. Este necesară identificarea din timp a unor viitoare noi zone de risc sau a dispariţiei unora dintre zonele actuale de risc</w:t>
            </w:r>
            <w:r w:rsidRPr="00C015FB">
              <w:rPr>
                <w:rFonts w:ascii="Arial" w:eastAsia="Calibri" w:hAnsi="Arial" w:cs="Arial"/>
                <w:color w:val="000000"/>
                <w:kern w:val="24"/>
                <w:lang w:val="ro-RO"/>
              </w:rPr>
              <w:t>.</w:t>
            </w:r>
          </w:p>
          <w:p w14:paraId="4C3A98EE"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eastAsia="Calibri" w:hAnsi="Arial" w:cs="Arial"/>
                <w:color w:val="000000"/>
                <w:kern w:val="24"/>
                <w:lang w:val="ro-RO"/>
              </w:rPr>
              <w:t xml:space="preserve">Se au în vedere următoarele direcții de cercetare: </w:t>
            </w:r>
          </w:p>
          <w:p w14:paraId="7F09B81A" w14:textId="6CF48073" w:rsidR="002D4B7B" w:rsidRPr="00C015FB" w:rsidRDefault="002D4B7B" w:rsidP="00795CE1">
            <w:pPr>
              <w:pStyle w:val="ListParagraph"/>
              <w:numPr>
                <w:ilvl w:val="0"/>
                <w:numId w:val="26"/>
              </w:numPr>
              <w:tabs>
                <w:tab w:val="clear" w:pos="720"/>
                <w:tab w:val="num" w:pos="281"/>
              </w:tabs>
              <w:spacing w:after="0"/>
              <w:ind w:left="281" w:hanging="284"/>
              <w:textAlignment w:val="baseline"/>
              <w:divId w:val="1127821117"/>
              <w:rPr>
                <w:rFonts w:ascii="Arial" w:hAnsi="Arial" w:cs="Arial"/>
                <w:sz w:val="24"/>
                <w:szCs w:val="24"/>
                <w:lang w:val="ro-RO"/>
              </w:rPr>
            </w:pPr>
            <w:r w:rsidRPr="00C015FB">
              <w:rPr>
                <w:rFonts w:ascii="Arial" w:eastAsia="Calibri" w:hAnsi="Arial" w:cs="Arial"/>
                <w:color w:val="000000"/>
                <w:kern w:val="24"/>
                <w:sz w:val="24"/>
                <w:szCs w:val="24"/>
                <w:lang w:val="ro-RO"/>
              </w:rPr>
              <w:t xml:space="preserve">actualizarea evaluării cerinţelor folosinţelor de apă la nivelul bazinelor </w:t>
            </w:r>
            <w:r w:rsidRPr="00C015FB">
              <w:rPr>
                <w:rFonts w:ascii="Arial" w:eastAsia="Calibri" w:hAnsi="Arial" w:cs="Arial"/>
                <w:color w:val="000000"/>
                <w:kern w:val="24"/>
                <w:sz w:val="24"/>
                <w:szCs w:val="24"/>
                <w:lang w:val="ro-RO"/>
              </w:rPr>
              <w:lastRenderedPageBreak/>
              <w:t>hidrografice, pentru orizontul de timp 2020 şi 2030;</w:t>
            </w:r>
          </w:p>
          <w:p w14:paraId="32E8AEE3" w14:textId="6E3BFC90" w:rsidR="002D4B7B" w:rsidRPr="00C015FB" w:rsidRDefault="002D4B7B" w:rsidP="00EF7F6D">
            <w:pPr>
              <w:pStyle w:val="ListParagraph"/>
              <w:numPr>
                <w:ilvl w:val="0"/>
                <w:numId w:val="26"/>
              </w:numPr>
              <w:tabs>
                <w:tab w:val="clear" w:pos="720"/>
                <w:tab w:val="num" w:pos="281"/>
              </w:tabs>
              <w:spacing w:after="0"/>
              <w:ind w:left="281" w:hanging="284"/>
              <w:textAlignment w:val="baseline"/>
              <w:divId w:val="94718069"/>
              <w:rPr>
                <w:rFonts w:ascii="Arial" w:hAnsi="Arial" w:cs="Arial"/>
                <w:sz w:val="24"/>
                <w:szCs w:val="24"/>
                <w:lang w:val="ro-RO"/>
              </w:rPr>
            </w:pPr>
            <w:r w:rsidRPr="00C015FB">
              <w:rPr>
                <w:rFonts w:ascii="Arial" w:eastAsia="Calibri" w:hAnsi="Arial" w:cs="Arial"/>
                <w:color w:val="000000"/>
                <w:kern w:val="24"/>
                <w:sz w:val="24"/>
                <w:szCs w:val="24"/>
                <w:lang w:val="ro-RO"/>
              </w:rPr>
              <w:t>compararea disponibilului de apă la surse cu cerinţele folosinţelor de apă, , în vederea identificării zonelor deficitare din punct de vedere a resursei de apă de suprafață și subterane</w:t>
            </w:r>
            <w:r w:rsidR="00265BC6">
              <w:rPr>
                <w:rFonts w:ascii="Arial" w:eastAsia="Calibri" w:hAnsi="Arial" w:cs="Arial"/>
                <w:color w:val="000000"/>
                <w:kern w:val="24"/>
                <w:sz w:val="24"/>
                <w:szCs w:val="24"/>
                <w:lang w:val="ro-RO"/>
              </w:rPr>
              <w:t xml:space="preserve"> și a  determinării (cuantificării) deficitelor de apă</w:t>
            </w:r>
            <w:r w:rsidRPr="00C015FB">
              <w:rPr>
                <w:rFonts w:ascii="Arial" w:eastAsia="Calibri" w:hAnsi="Arial" w:cs="Arial"/>
                <w:color w:val="000000"/>
                <w:kern w:val="24"/>
                <w:sz w:val="24"/>
                <w:szCs w:val="24"/>
                <w:lang w:val="ro-RO"/>
              </w:rPr>
              <w:t>;</w:t>
            </w:r>
          </w:p>
          <w:p w14:paraId="238A149B" w14:textId="77777777" w:rsidR="002D4B7B" w:rsidRPr="00C015FB" w:rsidRDefault="002D4B7B" w:rsidP="00795CE1">
            <w:pPr>
              <w:pStyle w:val="ListParagraph"/>
              <w:numPr>
                <w:ilvl w:val="0"/>
                <w:numId w:val="26"/>
              </w:numPr>
              <w:tabs>
                <w:tab w:val="clear" w:pos="720"/>
                <w:tab w:val="num" w:pos="281"/>
              </w:tabs>
              <w:spacing w:after="0"/>
              <w:ind w:left="281" w:hanging="284"/>
              <w:textAlignment w:val="baseline"/>
              <w:divId w:val="1688360681"/>
              <w:rPr>
                <w:rFonts w:ascii="Arial" w:hAnsi="Arial" w:cs="Arial"/>
                <w:sz w:val="24"/>
                <w:szCs w:val="24"/>
                <w:lang w:val="ro-RO"/>
              </w:rPr>
            </w:pPr>
            <w:r w:rsidRPr="00C015FB">
              <w:rPr>
                <w:rFonts w:ascii="Arial" w:eastAsia="Calibri" w:hAnsi="Arial" w:cs="Arial"/>
                <w:color w:val="000000"/>
                <w:kern w:val="24"/>
                <w:sz w:val="24"/>
                <w:szCs w:val="24"/>
                <w:lang w:val="ro-RO"/>
              </w:rPr>
              <w:t xml:space="preserve">dezvoltarea de scenarii privind utilizarea apelor în condițiile schimbărilor </w:t>
            </w:r>
            <w:r w:rsidR="0026620B">
              <w:rPr>
                <w:rFonts w:ascii="Arial" w:eastAsia="Calibri" w:hAnsi="Arial" w:cs="Arial"/>
                <w:color w:val="000000"/>
                <w:kern w:val="24"/>
                <w:sz w:val="24"/>
                <w:szCs w:val="24"/>
                <w:lang w:val="ro-RO"/>
              </w:rPr>
              <w:t>climatice pentru sectoarele econ</w:t>
            </w:r>
            <w:r w:rsidRPr="00C015FB">
              <w:rPr>
                <w:rFonts w:ascii="Arial" w:eastAsia="Calibri" w:hAnsi="Arial" w:cs="Arial"/>
                <w:color w:val="000000"/>
                <w:kern w:val="24"/>
                <w:sz w:val="24"/>
                <w:szCs w:val="24"/>
                <w:lang w:val="ro-RO"/>
              </w:rPr>
              <w:t>omice cele mai afectate din zonele cu regimul precipitațiilor scăzut  (ex. agricultură)  și propunerea de măsuri de atenuare și adaptare la schimbările climatice;</w:t>
            </w:r>
          </w:p>
          <w:p w14:paraId="0345457F" w14:textId="77777777" w:rsidR="002D4B7B" w:rsidRPr="00C015FB" w:rsidRDefault="002D4B7B" w:rsidP="00795CE1">
            <w:pPr>
              <w:pStyle w:val="ListParagraph"/>
              <w:numPr>
                <w:ilvl w:val="0"/>
                <w:numId w:val="26"/>
              </w:numPr>
              <w:tabs>
                <w:tab w:val="clear" w:pos="720"/>
                <w:tab w:val="num" w:pos="281"/>
              </w:tabs>
              <w:spacing w:after="0"/>
              <w:ind w:left="281" w:hanging="284"/>
              <w:textAlignment w:val="baseline"/>
              <w:divId w:val="689257464"/>
              <w:rPr>
                <w:rFonts w:ascii="Arial" w:hAnsi="Arial" w:cs="Arial"/>
                <w:sz w:val="24"/>
                <w:szCs w:val="24"/>
                <w:lang w:val="ro-RO"/>
              </w:rPr>
            </w:pPr>
            <w:r w:rsidRPr="00C015FB">
              <w:rPr>
                <w:rFonts w:ascii="Arial" w:eastAsia="Calibri" w:hAnsi="Arial" w:cs="Arial"/>
                <w:color w:val="000000"/>
                <w:kern w:val="24"/>
                <w:sz w:val="24"/>
                <w:szCs w:val="24"/>
                <w:lang w:val="ro-RO"/>
              </w:rPr>
              <w:t>identificarea de măsuri de economisire a apei în bazinele hidrografice predispuse la secetă hidrologică și analiza posibilității de reutilizare a apelor uzate urbane și în zootehnie</w:t>
            </w:r>
          </w:p>
        </w:tc>
      </w:tr>
      <w:tr w:rsidR="002D4B7B" w:rsidRPr="00C015FB" w14:paraId="264ACBBF" w14:textId="77777777" w:rsidTr="00015AB4">
        <w:trPr>
          <w:trHeight w:val="2048"/>
        </w:trPr>
        <w:tc>
          <w:tcPr>
            <w:tcW w:w="822" w:type="dxa"/>
            <w:shd w:val="clear" w:color="auto" w:fill="auto"/>
            <w:tcMar>
              <w:top w:w="72" w:type="dxa"/>
              <w:left w:w="144" w:type="dxa"/>
              <w:bottom w:w="72" w:type="dxa"/>
              <w:right w:w="144" w:type="dxa"/>
            </w:tcMar>
          </w:tcPr>
          <w:p w14:paraId="5937D1F0" w14:textId="77777777" w:rsidR="002D4B7B" w:rsidRPr="00C015FB" w:rsidRDefault="002D4B7B">
            <w:pPr>
              <w:pStyle w:val="NormalWeb"/>
              <w:spacing w:before="0" w:beforeAutospacing="0" w:after="0" w:afterAutospacing="0" w:line="276" w:lineRule="auto"/>
              <w:textAlignment w:val="baseline"/>
              <w:rPr>
                <w:rFonts w:ascii="Arial" w:hAnsi="Arial" w:cs="Arial"/>
                <w:lang w:val="ro-RO"/>
              </w:rPr>
            </w:pPr>
            <w:r w:rsidRPr="00C015FB">
              <w:rPr>
                <w:rFonts w:ascii="Arial" w:hAnsi="Arial" w:cs="Arial"/>
                <w:color w:val="000000"/>
                <w:kern w:val="24"/>
                <w:lang w:val="ro-RO"/>
              </w:rPr>
              <w:lastRenderedPageBreak/>
              <w:t>14.</w:t>
            </w:r>
          </w:p>
        </w:tc>
        <w:tc>
          <w:tcPr>
            <w:tcW w:w="5240" w:type="dxa"/>
            <w:shd w:val="clear" w:color="auto" w:fill="auto"/>
            <w:tcMar>
              <w:top w:w="72" w:type="dxa"/>
              <w:left w:w="144" w:type="dxa"/>
              <w:bottom w:w="72" w:type="dxa"/>
              <w:right w:w="144" w:type="dxa"/>
            </w:tcMar>
          </w:tcPr>
          <w:p w14:paraId="4D7DB8DB"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color w:val="000000"/>
                <w:kern w:val="24"/>
                <w:lang w:val="ro-RO"/>
              </w:rPr>
              <w:t>Autorizarea doar a acelor baraje sau alte forme de barare a cursurilor de apă care permit menţinerea conectivităţii longitudinale (în principal pentru speciile de peşti migratori)</w:t>
            </w:r>
          </w:p>
        </w:tc>
        <w:tc>
          <w:tcPr>
            <w:tcW w:w="8930" w:type="dxa"/>
            <w:shd w:val="clear" w:color="auto" w:fill="auto"/>
            <w:tcMar>
              <w:top w:w="72" w:type="dxa"/>
              <w:left w:w="144" w:type="dxa"/>
              <w:bottom w:w="72" w:type="dxa"/>
              <w:right w:w="144" w:type="dxa"/>
            </w:tcMar>
          </w:tcPr>
          <w:p w14:paraId="6B298D23" w14:textId="77777777" w:rsidR="0086031C" w:rsidRPr="00C015FB" w:rsidRDefault="007D51A5">
            <w:pPr>
              <w:pStyle w:val="NormalWeb"/>
              <w:spacing w:before="0" w:beforeAutospacing="0" w:after="0" w:afterAutospacing="0" w:line="276" w:lineRule="auto"/>
              <w:jc w:val="both"/>
              <w:textAlignment w:val="baseline"/>
              <w:rPr>
                <w:rFonts w:ascii="Arial" w:hAnsi="Arial" w:cs="Arial"/>
                <w:b/>
                <w:bCs/>
                <w:color w:val="000000"/>
                <w:kern w:val="24"/>
                <w:lang w:val="ro-RO"/>
              </w:rPr>
            </w:pPr>
            <w:r w:rsidRPr="00C015FB">
              <w:rPr>
                <w:rFonts w:ascii="Arial" w:hAnsi="Arial" w:cs="Arial"/>
                <w:b/>
                <w:bCs/>
                <w:color w:val="000000"/>
                <w:kern w:val="24"/>
                <w:lang w:val="ro-RO"/>
              </w:rPr>
              <w:t>Avizarea</w:t>
            </w:r>
            <w:r w:rsidR="0026620B">
              <w:rPr>
                <w:rFonts w:ascii="Arial" w:hAnsi="Arial" w:cs="Arial"/>
                <w:b/>
                <w:bCs/>
                <w:color w:val="000000"/>
                <w:kern w:val="24"/>
                <w:lang w:val="ro-RO"/>
              </w:rPr>
              <w:t xml:space="preserve"> ș</w:t>
            </w:r>
            <w:r w:rsidR="001D39F1" w:rsidRPr="00C015FB">
              <w:rPr>
                <w:rFonts w:ascii="Arial" w:hAnsi="Arial" w:cs="Arial"/>
                <w:b/>
                <w:bCs/>
                <w:color w:val="000000"/>
                <w:kern w:val="24"/>
                <w:lang w:val="ro-RO"/>
              </w:rPr>
              <w:t>i autorizarea</w:t>
            </w:r>
            <w:r w:rsidR="002D4B7B" w:rsidRPr="00C015FB">
              <w:rPr>
                <w:rFonts w:ascii="Arial" w:hAnsi="Arial" w:cs="Arial"/>
                <w:b/>
                <w:bCs/>
                <w:color w:val="000000"/>
                <w:kern w:val="24"/>
                <w:lang w:val="ro-RO"/>
              </w:rPr>
              <w:t xml:space="preserve"> acelor </w:t>
            </w:r>
            <w:r w:rsidR="006F1F18" w:rsidRPr="00C015FB">
              <w:rPr>
                <w:rFonts w:ascii="Arial" w:hAnsi="Arial" w:cs="Arial"/>
                <w:b/>
                <w:bCs/>
                <w:color w:val="000000"/>
                <w:kern w:val="24"/>
                <w:lang w:val="ro-RO"/>
              </w:rPr>
              <w:t xml:space="preserve">baraje noi </w:t>
            </w:r>
            <w:r w:rsidR="002D4B7B" w:rsidRPr="00C015FB">
              <w:rPr>
                <w:rFonts w:ascii="Arial" w:hAnsi="Arial" w:cs="Arial"/>
                <w:b/>
                <w:bCs/>
                <w:color w:val="000000"/>
                <w:kern w:val="24"/>
                <w:lang w:val="ro-RO"/>
              </w:rPr>
              <w:t xml:space="preserve">sau </w:t>
            </w:r>
            <w:r w:rsidR="00F81E18" w:rsidRPr="00C015FB">
              <w:rPr>
                <w:rFonts w:ascii="Arial" w:hAnsi="Arial" w:cs="Arial"/>
                <w:b/>
                <w:bCs/>
                <w:color w:val="000000"/>
                <w:kern w:val="24"/>
                <w:lang w:val="ro-RO"/>
              </w:rPr>
              <w:t xml:space="preserve">a </w:t>
            </w:r>
            <w:r w:rsidR="002D4B7B" w:rsidRPr="00C015FB">
              <w:rPr>
                <w:rFonts w:ascii="Arial" w:hAnsi="Arial" w:cs="Arial"/>
                <w:b/>
                <w:bCs/>
                <w:color w:val="000000"/>
                <w:kern w:val="24"/>
                <w:lang w:val="ro-RO"/>
              </w:rPr>
              <w:t>alt</w:t>
            </w:r>
            <w:r w:rsidR="00744364" w:rsidRPr="00C015FB">
              <w:rPr>
                <w:rFonts w:ascii="Arial" w:hAnsi="Arial" w:cs="Arial"/>
                <w:b/>
                <w:bCs/>
                <w:color w:val="000000"/>
                <w:kern w:val="24"/>
                <w:lang w:val="ro-RO"/>
              </w:rPr>
              <w:t>or</w:t>
            </w:r>
            <w:r w:rsidR="002D4B7B" w:rsidRPr="00C015FB">
              <w:rPr>
                <w:rFonts w:ascii="Arial" w:hAnsi="Arial" w:cs="Arial"/>
                <w:b/>
                <w:bCs/>
                <w:color w:val="000000"/>
                <w:kern w:val="24"/>
                <w:lang w:val="ro-RO"/>
              </w:rPr>
              <w:t xml:space="preserve"> forme de barare </w:t>
            </w:r>
            <w:r w:rsidR="00744364" w:rsidRPr="00C015FB">
              <w:rPr>
                <w:rFonts w:ascii="Arial" w:hAnsi="Arial" w:cs="Arial"/>
                <w:b/>
                <w:bCs/>
                <w:color w:val="000000"/>
                <w:kern w:val="24"/>
                <w:lang w:val="ro-RO"/>
              </w:rPr>
              <w:t xml:space="preserve">(structuri noi) </w:t>
            </w:r>
            <w:r w:rsidR="002D4B7B" w:rsidRPr="00C015FB">
              <w:rPr>
                <w:rFonts w:ascii="Arial" w:hAnsi="Arial" w:cs="Arial"/>
                <w:b/>
                <w:bCs/>
                <w:color w:val="000000"/>
                <w:kern w:val="24"/>
                <w:lang w:val="ro-RO"/>
              </w:rPr>
              <w:t>a cursurilor de apă care permit asigurarea conectivităţii longitudinale (în principal pentru speciile de peşti migratori)</w:t>
            </w:r>
            <w:r w:rsidR="00744364" w:rsidRPr="00C015FB">
              <w:rPr>
                <w:rFonts w:ascii="Arial" w:hAnsi="Arial" w:cs="Arial"/>
                <w:b/>
                <w:bCs/>
                <w:color w:val="000000"/>
                <w:kern w:val="24"/>
                <w:lang w:val="ro-RO"/>
              </w:rPr>
              <w:t xml:space="preserve"> </w:t>
            </w:r>
          </w:p>
          <w:p w14:paraId="341860EA" w14:textId="77777777" w:rsidR="00744364" w:rsidRPr="00C015FB" w:rsidRDefault="002D4B7B" w:rsidP="0026620B">
            <w:pPr>
              <w:pStyle w:val="NormalWeb"/>
              <w:spacing w:before="0" w:beforeAutospacing="0" w:after="0" w:afterAutospacing="0" w:line="276" w:lineRule="auto"/>
              <w:jc w:val="both"/>
              <w:textAlignment w:val="baseline"/>
              <w:rPr>
                <w:rFonts w:ascii="Arial" w:hAnsi="Arial" w:cs="Arial"/>
                <w:color w:val="000000"/>
                <w:kern w:val="24"/>
                <w:lang w:val="ro-RO"/>
              </w:rPr>
            </w:pPr>
            <w:r w:rsidRPr="00C015FB">
              <w:rPr>
                <w:rFonts w:ascii="Arial" w:hAnsi="Arial" w:cs="Arial"/>
                <w:color w:val="000000"/>
                <w:kern w:val="24"/>
                <w:lang w:val="ro-RO"/>
              </w:rPr>
              <w:t>Reformularea se realizează având în vedere termenii specifici ai Directi</w:t>
            </w:r>
            <w:r w:rsidR="0026620B">
              <w:rPr>
                <w:rFonts w:ascii="Arial" w:hAnsi="Arial" w:cs="Arial"/>
                <w:color w:val="000000"/>
                <w:kern w:val="24"/>
                <w:lang w:val="ro-RO"/>
              </w:rPr>
              <w:t>v</w:t>
            </w:r>
            <w:r w:rsidRPr="00C015FB">
              <w:rPr>
                <w:rFonts w:ascii="Arial" w:hAnsi="Arial" w:cs="Arial"/>
                <w:color w:val="000000"/>
                <w:kern w:val="24"/>
                <w:lang w:val="ro-RO"/>
              </w:rPr>
              <w:t>ei Cadru Apă și necesitatea asigurării, pentru obiect</w:t>
            </w:r>
            <w:r w:rsidR="0026620B">
              <w:rPr>
                <w:rFonts w:ascii="Arial" w:hAnsi="Arial" w:cs="Arial"/>
                <w:color w:val="000000"/>
                <w:kern w:val="24"/>
                <w:lang w:val="ro-RO"/>
              </w:rPr>
              <w:t>ive</w:t>
            </w:r>
            <w:r w:rsidRPr="00C015FB">
              <w:rPr>
                <w:rFonts w:ascii="Arial" w:hAnsi="Arial" w:cs="Arial"/>
                <w:color w:val="000000"/>
                <w:kern w:val="24"/>
                <w:lang w:val="ro-RO"/>
              </w:rPr>
              <w:t>le existente</w:t>
            </w:r>
            <w:r w:rsidR="00744364" w:rsidRPr="00C015FB">
              <w:rPr>
                <w:rFonts w:ascii="Arial" w:hAnsi="Arial" w:cs="Arial"/>
                <w:color w:val="000000"/>
                <w:kern w:val="24"/>
                <w:lang w:val="ro-RO"/>
              </w:rPr>
              <w:t xml:space="preserve"> (funcţie de caz)</w:t>
            </w:r>
            <w:r w:rsidRPr="00C015FB">
              <w:rPr>
                <w:rFonts w:ascii="Arial" w:hAnsi="Arial" w:cs="Arial"/>
                <w:color w:val="000000"/>
                <w:kern w:val="24"/>
                <w:lang w:val="ro-RO"/>
              </w:rPr>
              <w:t xml:space="preserve"> și viit</w:t>
            </w:r>
            <w:r w:rsidR="00744364" w:rsidRPr="00C015FB">
              <w:rPr>
                <w:rFonts w:ascii="Arial" w:hAnsi="Arial" w:cs="Arial"/>
                <w:color w:val="000000"/>
                <w:kern w:val="24"/>
                <w:lang w:val="ro-RO"/>
              </w:rPr>
              <w:t>o</w:t>
            </w:r>
            <w:r w:rsidRPr="00C015FB">
              <w:rPr>
                <w:rFonts w:ascii="Arial" w:hAnsi="Arial" w:cs="Arial"/>
                <w:color w:val="000000"/>
                <w:kern w:val="24"/>
                <w:lang w:val="ro-RO"/>
              </w:rPr>
              <w:t>are, a conectivității longitudinale.</w:t>
            </w:r>
          </w:p>
        </w:tc>
      </w:tr>
      <w:tr w:rsidR="002D4B7B" w:rsidRPr="00C015FB" w14:paraId="41A7294A" w14:textId="77777777" w:rsidTr="00795CE1">
        <w:trPr>
          <w:trHeight w:val="1023"/>
        </w:trPr>
        <w:tc>
          <w:tcPr>
            <w:tcW w:w="822" w:type="dxa"/>
            <w:shd w:val="clear" w:color="auto" w:fill="auto"/>
            <w:tcMar>
              <w:top w:w="72" w:type="dxa"/>
              <w:left w:w="144" w:type="dxa"/>
              <w:bottom w:w="72" w:type="dxa"/>
              <w:right w:w="144" w:type="dxa"/>
            </w:tcMar>
          </w:tcPr>
          <w:p w14:paraId="1E7736F4" w14:textId="77777777" w:rsidR="002D4B7B" w:rsidRPr="00C015FB" w:rsidRDefault="002D4B7B">
            <w:pPr>
              <w:pStyle w:val="NormalWeb"/>
              <w:spacing w:before="0" w:beforeAutospacing="0" w:after="0" w:afterAutospacing="0" w:line="276" w:lineRule="auto"/>
              <w:textAlignment w:val="baseline"/>
              <w:rPr>
                <w:rFonts w:ascii="Arial" w:hAnsi="Arial" w:cs="Arial"/>
                <w:lang w:val="ro-RO"/>
              </w:rPr>
            </w:pPr>
            <w:r w:rsidRPr="00C015FB">
              <w:rPr>
                <w:rFonts w:ascii="Arial" w:hAnsi="Arial" w:cs="Arial"/>
                <w:color w:val="000000"/>
                <w:kern w:val="24"/>
                <w:lang w:val="ro-RO"/>
              </w:rPr>
              <w:t>15.</w:t>
            </w:r>
          </w:p>
        </w:tc>
        <w:tc>
          <w:tcPr>
            <w:tcW w:w="5240" w:type="dxa"/>
            <w:shd w:val="clear" w:color="auto" w:fill="auto"/>
            <w:tcMar>
              <w:top w:w="72" w:type="dxa"/>
              <w:left w:w="144" w:type="dxa"/>
              <w:bottom w:w="72" w:type="dxa"/>
              <w:right w:w="144" w:type="dxa"/>
            </w:tcMar>
          </w:tcPr>
          <w:p w14:paraId="3B30EFDD" w14:textId="77777777" w:rsidR="002D4B7B" w:rsidRDefault="002D4B7B">
            <w:pPr>
              <w:pStyle w:val="NormalWeb"/>
              <w:spacing w:before="0" w:beforeAutospacing="0" w:after="0" w:afterAutospacing="0" w:line="276" w:lineRule="auto"/>
              <w:jc w:val="both"/>
              <w:textAlignment w:val="baseline"/>
              <w:rPr>
                <w:rFonts w:ascii="Arial" w:hAnsi="Arial" w:cs="Arial"/>
                <w:color w:val="000000"/>
                <w:kern w:val="24"/>
                <w:lang w:val="ro-RO"/>
              </w:rPr>
            </w:pPr>
            <w:r w:rsidRPr="00C015FB">
              <w:rPr>
                <w:rFonts w:ascii="Arial" w:hAnsi="Arial" w:cs="Arial"/>
                <w:color w:val="000000"/>
                <w:kern w:val="24"/>
                <w:lang w:val="ro-RO"/>
              </w:rPr>
              <w:t>Analizarea caz cu caz a proiectelor ce propun prelevări semnificative de apă din cursurile de suprafaţă cu verificarea modului în care prevederile legale privind debitul ecologic sunt compatibile cu obiectivele de management ale ariilor naturale protejate şi cerinţele pentru conservarea habitatelor şi speciilor de interes conservativ</w:t>
            </w:r>
          </w:p>
          <w:p w14:paraId="5E83FCF0" w14:textId="77777777" w:rsidR="00D06B0B" w:rsidRPr="00C015FB" w:rsidRDefault="00D06B0B">
            <w:pPr>
              <w:pStyle w:val="NormalWeb"/>
              <w:spacing w:before="0" w:beforeAutospacing="0" w:after="0" w:afterAutospacing="0" w:line="276" w:lineRule="auto"/>
              <w:jc w:val="both"/>
              <w:textAlignment w:val="baseline"/>
              <w:rPr>
                <w:rFonts w:ascii="Arial" w:hAnsi="Arial" w:cs="Arial"/>
                <w:lang w:val="ro-RO"/>
              </w:rPr>
            </w:pPr>
          </w:p>
        </w:tc>
        <w:tc>
          <w:tcPr>
            <w:tcW w:w="8930" w:type="dxa"/>
            <w:shd w:val="clear" w:color="auto" w:fill="auto"/>
            <w:tcMar>
              <w:top w:w="72" w:type="dxa"/>
              <w:left w:w="144" w:type="dxa"/>
              <w:bottom w:w="72" w:type="dxa"/>
              <w:right w:w="144" w:type="dxa"/>
            </w:tcMar>
          </w:tcPr>
          <w:p w14:paraId="088B7C46"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b/>
                <w:bCs/>
                <w:color w:val="000000"/>
                <w:kern w:val="24"/>
                <w:lang w:val="ro-RO"/>
              </w:rPr>
              <w:lastRenderedPageBreak/>
              <w:t>Analizarea caz cu caz a proiectelor ce propun prelevări semnificative de apă din cursurile de suprafaţă cu verificarea asigurării debitului ecologic</w:t>
            </w:r>
          </w:p>
          <w:p w14:paraId="6A2B5149"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color w:val="000000"/>
                <w:kern w:val="24"/>
                <w:lang w:val="ro-RO"/>
              </w:rPr>
              <w:t>Prevederile legale privind debitul ecologic se aplică nu numai în zonele protejate.</w:t>
            </w:r>
          </w:p>
          <w:p w14:paraId="1ADA3EC7"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color w:val="000000"/>
                <w:kern w:val="24"/>
                <w:lang w:val="ro-RO"/>
              </w:rPr>
              <w:t> </w:t>
            </w:r>
          </w:p>
        </w:tc>
      </w:tr>
      <w:tr w:rsidR="002D4B7B" w:rsidRPr="00C015FB" w14:paraId="43EF7F85" w14:textId="77777777" w:rsidTr="00795CE1">
        <w:trPr>
          <w:trHeight w:val="1023"/>
        </w:trPr>
        <w:tc>
          <w:tcPr>
            <w:tcW w:w="822" w:type="dxa"/>
            <w:shd w:val="clear" w:color="auto" w:fill="auto"/>
            <w:tcMar>
              <w:top w:w="72" w:type="dxa"/>
              <w:left w:w="144" w:type="dxa"/>
              <w:bottom w:w="72" w:type="dxa"/>
              <w:right w:w="144" w:type="dxa"/>
            </w:tcMar>
          </w:tcPr>
          <w:p w14:paraId="44E7E349" w14:textId="77777777" w:rsidR="002D4B7B" w:rsidRPr="00C015FB" w:rsidRDefault="002D4B7B">
            <w:pPr>
              <w:pStyle w:val="NormalWeb"/>
              <w:spacing w:before="0" w:beforeAutospacing="0" w:after="0" w:afterAutospacing="0" w:line="276" w:lineRule="auto"/>
              <w:textAlignment w:val="baseline"/>
              <w:rPr>
                <w:rFonts w:ascii="Arial" w:hAnsi="Arial" w:cs="Arial"/>
                <w:lang w:val="ro-RO"/>
              </w:rPr>
            </w:pPr>
            <w:r w:rsidRPr="00C015FB">
              <w:rPr>
                <w:rFonts w:ascii="Arial" w:hAnsi="Arial" w:cs="Arial"/>
                <w:color w:val="000000"/>
                <w:kern w:val="24"/>
                <w:lang w:val="ro-RO"/>
              </w:rPr>
              <w:t>17.</w:t>
            </w:r>
          </w:p>
        </w:tc>
        <w:tc>
          <w:tcPr>
            <w:tcW w:w="5240" w:type="dxa"/>
            <w:shd w:val="clear" w:color="auto" w:fill="auto"/>
            <w:tcMar>
              <w:top w:w="72" w:type="dxa"/>
              <w:left w:w="144" w:type="dxa"/>
              <w:bottom w:w="72" w:type="dxa"/>
              <w:right w:w="144" w:type="dxa"/>
            </w:tcMar>
          </w:tcPr>
          <w:p w14:paraId="0F073479"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color w:val="000000"/>
                <w:kern w:val="24"/>
                <w:lang w:val="ro-RO"/>
              </w:rPr>
              <w:t>Implementarea proiectelor existente privind reconstrucția ecologică a zonelor umede din lunca Dunării</w:t>
            </w:r>
          </w:p>
        </w:tc>
        <w:tc>
          <w:tcPr>
            <w:tcW w:w="8930" w:type="dxa"/>
            <w:shd w:val="clear" w:color="auto" w:fill="auto"/>
            <w:tcMar>
              <w:top w:w="72" w:type="dxa"/>
              <w:left w:w="144" w:type="dxa"/>
              <w:bottom w:w="72" w:type="dxa"/>
              <w:right w:w="144" w:type="dxa"/>
            </w:tcMar>
          </w:tcPr>
          <w:p w14:paraId="2274CE57"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b/>
                <w:bCs/>
                <w:color w:val="000000"/>
                <w:kern w:val="24"/>
                <w:lang w:val="ro-RO"/>
              </w:rPr>
              <w:t>Studiu/analiza privind amenajarea sustenabilă a luncii Dunării (prevenirea și reducerea riscului la inundații, atingerea obiectivelor de mediu ale corpurilor de apă, precum și aspectele socio-economice)</w:t>
            </w:r>
          </w:p>
          <w:p w14:paraId="761CA4E9" w14:textId="77777777" w:rsidR="002D4B7B" w:rsidRPr="00C015FB" w:rsidRDefault="002D4B7B" w:rsidP="0026620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color w:val="000000"/>
                <w:kern w:val="24"/>
                <w:lang w:val="ro-RO"/>
              </w:rPr>
              <w:t xml:space="preserve">Implementarea proiectelor se poate realiza </w:t>
            </w:r>
            <w:r w:rsidR="0026620B">
              <w:rPr>
                <w:rFonts w:ascii="Arial" w:hAnsi="Arial" w:cs="Arial"/>
                <w:color w:val="000000"/>
                <w:kern w:val="24"/>
                <w:lang w:val="ro-RO"/>
              </w:rPr>
              <w:t xml:space="preserve">numai </w:t>
            </w:r>
            <w:r w:rsidRPr="00C015FB">
              <w:rPr>
                <w:rFonts w:ascii="Arial" w:hAnsi="Arial" w:cs="Arial"/>
                <w:color w:val="000000"/>
                <w:kern w:val="24"/>
                <w:lang w:val="ro-RO"/>
              </w:rPr>
              <w:t>după realizarea studiilor de prefezabilitate/fezabilitate.</w:t>
            </w:r>
          </w:p>
        </w:tc>
      </w:tr>
      <w:tr w:rsidR="002D4B7B" w:rsidRPr="00C015FB" w14:paraId="0BBE7CD5" w14:textId="77777777" w:rsidTr="00795CE1">
        <w:trPr>
          <w:trHeight w:val="1023"/>
        </w:trPr>
        <w:tc>
          <w:tcPr>
            <w:tcW w:w="822" w:type="dxa"/>
            <w:shd w:val="clear" w:color="auto" w:fill="auto"/>
            <w:tcMar>
              <w:top w:w="72" w:type="dxa"/>
              <w:left w:w="144" w:type="dxa"/>
              <w:bottom w:w="72" w:type="dxa"/>
              <w:right w:w="144" w:type="dxa"/>
            </w:tcMar>
          </w:tcPr>
          <w:p w14:paraId="55FBFB57" w14:textId="77777777" w:rsidR="002D4B7B" w:rsidRPr="00C015FB" w:rsidRDefault="002D4B7B">
            <w:pPr>
              <w:pStyle w:val="NormalWeb"/>
              <w:spacing w:before="0" w:beforeAutospacing="0" w:after="0" w:afterAutospacing="0" w:line="276" w:lineRule="auto"/>
              <w:textAlignment w:val="baseline"/>
              <w:rPr>
                <w:rFonts w:ascii="Arial" w:hAnsi="Arial" w:cs="Arial"/>
                <w:lang w:val="ro-RO"/>
              </w:rPr>
            </w:pPr>
            <w:r w:rsidRPr="00C015FB">
              <w:rPr>
                <w:rFonts w:ascii="Arial" w:hAnsi="Arial" w:cs="Arial"/>
                <w:color w:val="000000"/>
                <w:kern w:val="24"/>
                <w:lang w:val="ro-RO"/>
              </w:rPr>
              <w:t>20.</w:t>
            </w:r>
          </w:p>
        </w:tc>
        <w:tc>
          <w:tcPr>
            <w:tcW w:w="5240" w:type="dxa"/>
            <w:shd w:val="clear" w:color="auto" w:fill="auto"/>
            <w:tcMar>
              <w:top w:w="72" w:type="dxa"/>
              <w:left w:w="144" w:type="dxa"/>
              <w:bottom w:w="72" w:type="dxa"/>
              <w:right w:w="144" w:type="dxa"/>
            </w:tcMar>
          </w:tcPr>
          <w:p w14:paraId="3EE61345"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color w:val="000000"/>
                <w:kern w:val="24"/>
                <w:lang w:val="ro-RO"/>
              </w:rPr>
              <w:t>Includerea în design-ul proiectelor a acelor elemente care permit asigurarea unui grad ridicat de integrare în peisajul natural al construcţiilor şi modificărilor hidromorfologice propuse (soluţiile pot include: o arhitectură locală a clădirilor propuse, refacerea vegetaţiei ripariene, instalarea şi menţinerea vegetaţiei caracteristice zonelor umede etc)</w:t>
            </w:r>
          </w:p>
        </w:tc>
        <w:tc>
          <w:tcPr>
            <w:tcW w:w="8930" w:type="dxa"/>
            <w:shd w:val="clear" w:color="auto" w:fill="auto"/>
            <w:tcMar>
              <w:top w:w="72" w:type="dxa"/>
              <w:left w:w="144" w:type="dxa"/>
              <w:bottom w:w="72" w:type="dxa"/>
              <w:right w:w="144" w:type="dxa"/>
            </w:tcMar>
          </w:tcPr>
          <w:p w14:paraId="1B7E0FAA" w14:textId="0E5504DF"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b/>
                <w:bCs/>
                <w:color w:val="000000"/>
                <w:kern w:val="24"/>
                <w:lang w:val="ro-RO"/>
              </w:rPr>
              <w:t xml:space="preserve">Includerea în design-ul proiectelor a unor soluții tehnice care să conducă la atenuarea presiunilor </w:t>
            </w:r>
            <w:commentRangeStart w:id="1"/>
            <w:r w:rsidRPr="00C015FB">
              <w:rPr>
                <w:rFonts w:ascii="Arial" w:hAnsi="Arial" w:cs="Arial"/>
                <w:b/>
                <w:bCs/>
                <w:color w:val="000000"/>
                <w:kern w:val="24"/>
                <w:lang w:val="ro-RO"/>
              </w:rPr>
              <w:t xml:space="preserve">hidromorfologice (refacerea </w:t>
            </w:r>
            <w:commentRangeEnd w:id="1"/>
            <w:r w:rsidR="00207A34">
              <w:rPr>
                <w:rStyle w:val="CommentReference"/>
                <w:rFonts w:asciiTheme="minorHAnsi" w:eastAsiaTheme="minorHAnsi" w:hAnsiTheme="minorHAnsi" w:cstheme="minorBidi"/>
                <w:lang w:eastAsia="en-US"/>
              </w:rPr>
              <w:commentReference w:id="1"/>
            </w:r>
            <w:r w:rsidRPr="00C015FB">
              <w:rPr>
                <w:rFonts w:ascii="Arial" w:hAnsi="Arial" w:cs="Arial"/>
                <w:b/>
                <w:bCs/>
                <w:color w:val="000000"/>
                <w:kern w:val="24"/>
                <w:lang w:val="ro-RO"/>
              </w:rPr>
              <w:t>vegetaţiei ripariene, instalarea şi menţinerea vegetaţiei caracteristice, etc)</w:t>
            </w:r>
          </w:p>
          <w:p w14:paraId="4E2BBF2E"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color w:val="000000"/>
                <w:kern w:val="24"/>
                <w:lang w:val="ro-RO"/>
              </w:rPr>
              <w:t xml:space="preserve">Pentru reducerea efectelor presiunilor hidromorfologice asupra corpurilor de apă legislația românească în domeniu prevede o serie de reglementări considerate măsuri de bază. </w:t>
            </w:r>
          </w:p>
          <w:p w14:paraId="7F521A0E"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color w:val="000000"/>
                <w:kern w:val="24"/>
                <w:lang w:val="ro-RO"/>
              </w:rPr>
              <w:t>În cadrul procesului de avizare a lucrărilor de investiții care sunt situate pe ape sau au legătură cu a</w:t>
            </w:r>
            <w:r w:rsidR="0026620B">
              <w:rPr>
                <w:rFonts w:ascii="Arial" w:hAnsi="Arial" w:cs="Arial"/>
                <w:color w:val="000000"/>
                <w:kern w:val="24"/>
                <w:lang w:val="ro-RO"/>
              </w:rPr>
              <w:t>pele se solicită proiectantului/</w:t>
            </w:r>
            <w:r w:rsidRPr="00C015FB">
              <w:rPr>
                <w:rFonts w:ascii="Arial" w:hAnsi="Arial" w:cs="Arial"/>
                <w:color w:val="000000"/>
                <w:kern w:val="24"/>
                <w:lang w:val="ro-RO"/>
              </w:rPr>
              <w:t>constructorului soluții constructive prietenoase cu mediul (refacerea vegetației ripariene, instalarea și menținerea vegetației caracteristice zonelor umede, migrația ihtiofaunei, creșterea biodiversității).</w:t>
            </w:r>
          </w:p>
        </w:tc>
      </w:tr>
      <w:tr w:rsidR="002D4B7B" w:rsidRPr="00C015FB" w14:paraId="66850E60" w14:textId="77777777" w:rsidTr="00795CE1">
        <w:trPr>
          <w:trHeight w:val="1023"/>
        </w:trPr>
        <w:tc>
          <w:tcPr>
            <w:tcW w:w="822" w:type="dxa"/>
            <w:shd w:val="clear" w:color="auto" w:fill="auto"/>
            <w:tcMar>
              <w:top w:w="72" w:type="dxa"/>
              <w:left w:w="144" w:type="dxa"/>
              <w:bottom w:w="72" w:type="dxa"/>
              <w:right w:w="144" w:type="dxa"/>
            </w:tcMar>
          </w:tcPr>
          <w:p w14:paraId="25C7A0AB" w14:textId="77777777" w:rsidR="002D4B7B" w:rsidRPr="00C015FB" w:rsidRDefault="002D4B7B">
            <w:pPr>
              <w:pStyle w:val="NormalWeb"/>
              <w:spacing w:before="0" w:beforeAutospacing="0" w:after="0" w:afterAutospacing="0" w:line="276" w:lineRule="auto"/>
              <w:textAlignment w:val="baseline"/>
              <w:rPr>
                <w:rFonts w:ascii="Arial" w:hAnsi="Arial" w:cs="Arial"/>
                <w:lang w:val="ro-RO"/>
              </w:rPr>
            </w:pPr>
            <w:r w:rsidRPr="00C015FB">
              <w:rPr>
                <w:rFonts w:ascii="Arial" w:hAnsi="Arial" w:cs="Arial"/>
                <w:color w:val="000000"/>
                <w:kern w:val="24"/>
                <w:lang w:val="ro-RO"/>
              </w:rPr>
              <w:t>26</w:t>
            </w:r>
          </w:p>
        </w:tc>
        <w:tc>
          <w:tcPr>
            <w:tcW w:w="5240" w:type="dxa"/>
            <w:shd w:val="clear" w:color="auto" w:fill="auto"/>
            <w:tcMar>
              <w:top w:w="72" w:type="dxa"/>
              <w:left w:w="144" w:type="dxa"/>
              <w:bottom w:w="72" w:type="dxa"/>
              <w:right w:w="144" w:type="dxa"/>
            </w:tcMar>
          </w:tcPr>
          <w:p w14:paraId="766B76D1" w14:textId="77777777" w:rsidR="002D4B7B" w:rsidRPr="00C015FB" w:rsidRDefault="002D4B7B">
            <w:pPr>
              <w:pStyle w:val="NormalWeb"/>
              <w:spacing w:before="0" w:beforeAutospacing="0" w:after="0" w:afterAutospacing="0" w:line="276" w:lineRule="auto"/>
              <w:jc w:val="both"/>
              <w:textAlignment w:val="baseline"/>
              <w:rPr>
                <w:rFonts w:ascii="Arial" w:hAnsi="Arial" w:cs="Arial"/>
                <w:lang w:val="ro-RO"/>
              </w:rPr>
            </w:pPr>
            <w:r w:rsidRPr="00C015FB">
              <w:rPr>
                <w:rFonts w:ascii="Arial" w:hAnsi="Arial" w:cs="Arial"/>
                <w:color w:val="000000"/>
                <w:kern w:val="24"/>
                <w:lang w:val="ro-RO"/>
              </w:rPr>
              <w:t>Derularea unor campanii de informare în cadrul procedurilor de consultare publică. Asigurarea participării publicului și a posibilității acestuia de exprimare a opiniilor individuale și colective.</w:t>
            </w:r>
          </w:p>
        </w:tc>
        <w:tc>
          <w:tcPr>
            <w:tcW w:w="8930" w:type="dxa"/>
            <w:shd w:val="clear" w:color="auto" w:fill="auto"/>
            <w:tcMar>
              <w:top w:w="72" w:type="dxa"/>
              <w:left w:w="144" w:type="dxa"/>
              <w:bottom w:w="72" w:type="dxa"/>
              <w:right w:w="144" w:type="dxa"/>
            </w:tcMar>
          </w:tcPr>
          <w:p w14:paraId="13BA20B2" w14:textId="77777777" w:rsidR="002D4B7B" w:rsidRPr="00C015FB" w:rsidRDefault="002D4B7B">
            <w:pPr>
              <w:pStyle w:val="NormalWeb"/>
              <w:spacing w:before="0" w:beforeAutospacing="0" w:after="0" w:afterAutospacing="0"/>
              <w:jc w:val="both"/>
              <w:textAlignment w:val="baseline"/>
              <w:rPr>
                <w:rFonts w:ascii="Arial" w:hAnsi="Arial" w:cs="Arial"/>
                <w:lang w:val="ro-RO"/>
              </w:rPr>
            </w:pPr>
            <w:r w:rsidRPr="00C015FB">
              <w:rPr>
                <w:rFonts w:ascii="Arial" w:hAnsi="Arial" w:cs="Arial"/>
                <w:color w:val="000000"/>
                <w:kern w:val="24"/>
                <w:lang w:val="ro-RO"/>
              </w:rPr>
              <w:t xml:space="preserve">Propunem modificarea denumirii măsurii pentru a asigura corelarea cu cerințele art. 14 al Directivei Cadru  Apă, cu: </w:t>
            </w:r>
            <w:r w:rsidRPr="00C015FB">
              <w:rPr>
                <w:rFonts w:ascii="Arial" w:hAnsi="Arial" w:cs="Arial"/>
                <w:b/>
                <w:bCs/>
                <w:color w:val="000000"/>
                <w:kern w:val="24"/>
                <w:lang w:val="ro-RO"/>
              </w:rPr>
              <w:t>“Asigurarea participării publicului și a posibilității acestuia de exprimare a opiniilor, în cadrul procesului de informare și consultare a factorilor interesați și a publicului larg, în vederea elaborării Planurilor de Management ale Bazinelor/Spaţiilor Hidrografice şi a Planului Naţional de Management”.</w:t>
            </w:r>
          </w:p>
        </w:tc>
      </w:tr>
    </w:tbl>
    <w:p w14:paraId="19855E2E" w14:textId="77777777" w:rsidR="00A5724A" w:rsidRPr="00C015FB" w:rsidRDefault="00A5724A" w:rsidP="0014087D">
      <w:pPr>
        <w:ind w:right="425"/>
        <w:rPr>
          <w:rFonts w:ascii="Arial" w:hAnsi="Arial" w:cs="Arial"/>
          <w:b/>
          <w:sz w:val="28"/>
          <w:szCs w:val="28"/>
          <w:u w:val="single"/>
          <w:lang w:val="ro-RO"/>
        </w:rPr>
      </w:pPr>
    </w:p>
    <w:p w14:paraId="2C7AD45E" w14:textId="77777777" w:rsidR="00081EBE" w:rsidRPr="00C015FB" w:rsidRDefault="00081EBE" w:rsidP="0014087D">
      <w:pPr>
        <w:ind w:right="425"/>
        <w:rPr>
          <w:rFonts w:ascii="Arial" w:hAnsi="Arial" w:cs="Arial"/>
          <w:b/>
          <w:sz w:val="28"/>
          <w:szCs w:val="28"/>
          <w:u w:val="single"/>
          <w:lang w:val="ro-RO"/>
        </w:rPr>
      </w:pPr>
    </w:p>
    <w:p w14:paraId="7F31E2D3" w14:textId="77777777" w:rsidR="00081EBE" w:rsidRPr="00C015FB" w:rsidRDefault="00081EBE" w:rsidP="0014087D">
      <w:pPr>
        <w:ind w:right="425"/>
        <w:rPr>
          <w:rFonts w:ascii="Arial" w:hAnsi="Arial" w:cs="Arial"/>
          <w:b/>
          <w:sz w:val="28"/>
          <w:szCs w:val="28"/>
          <w:u w:val="single"/>
          <w:lang w:val="ro-RO"/>
        </w:rPr>
      </w:pPr>
    </w:p>
    <w:p w14:paraId="37D7C033" w14:textId="77777777" w:rsidR="00F67BA1" w:rsidRPr="00C015FB" w:rsidRDefault="00F67BA1">
      <w:pPr>
        <w:rPr>
          <w:rFonts w:ascii="Arial" w:hAnsi="Arial" w:cs="Arial"/>
          <w:b/>
          <w:sz w:val="28"/>
          <w:szCs w:val="28"/>
          <w:u w:val="single"/>
          <w:lang w:val="ro-RO"/>
        </w:rPr>
      </w:pPr>
    </w:p>
    <w:p w14:paraId="6AF52EA1" w14:textId="069683FC" w:rsidR="00750C22" w:rsidRPr="00C22937" w:rsidRDefault="00C015FB" w:rsidP="00C22937">
      <w:pPr>
        <w:pStyle w:val="ListParagraph"/>
        <w:numPr>
          <w:ilvl w:val="0"/>
          <w:numId w:val="27"/>
        </w:numPr>
        <w:ind w:right="425"/>
        <w:rPr>
          <w:rFonts w:ascii="Arial" w:hAnsi="Arial" w:cs="Arial"/>
          <w:b/>
          <w:sz w:val="28"/>
          <w:szCs w:val="28"/>
          <w:lang w:val="ro-RO"/>
        </w:rPr>
      </w:pPr>
      <w:r w:rsidRPr="00C22937">
        <w:rPr>
          <w:rFonts w:ascii="Arial" w:hAnsi="Arial" w:cs="Arial"/>
          <w:b/>
          <w:sz w:val="28"/>
          <w:szCs w:val="28"/>
          <w:lang w:val="ro-RO"/>
        </w:rPr>
        <w:t>Propuneri de e</w:t>
      </w:r>
      <w:r w:rsidR="00750C22" w:rsidRPr="00C22937">
        <w:rPr>
          <w:rFonts w:ascii="Arial" w:hAnsi="Arial" w:cs="Arial"/>
          <w:b/>
          <w:sz w:val="28"/>
          <w:szCs w:val="28"/>
          <w:lang w:val="ro-RO"/>
        </w:rPr>
        <w:t>liminare</w:t>
      </w:r>
      <w:r w:rsidRPr="00C22937">
        <w:rPr>
          <w:rFonts w:ascii="Arial" w:hAnsi="Arial" w:cs="Arial"/>
          <w:b/>
          <w:sz w:val="28"/>
          <w:szCs w:val="28"/>
          <w:lang w:val="ro-RO"/>
        </w:rPr>
        <w:t xml:space="preserve"> </w:t>
      </w:r>
      <w:r w:rsidR="00750C22" w:rsidRPr="00C22937">
        <w:rPr>
          <w:rFonts w:ascii="Arial" w:hAnsi="Arial" w:cs="Arial"/>
          <w:b/>
          <w:sz w:val="28"/>
          <w:szCs w:val="28"/>
          <w:lang w:val="ro-RO"/>
        </w:rPr>
        <w:t>a</w:t>
      </w:r>
      <w:r w:rsidR="0014087D" w:rsidRPr="00C22937">
        <w:rPr>
          <w:rFonts w:ascii="Arial" w:hAnsi="Arial" w:cs="Arial"/>
          <w:b/>
          <w:sz w:val="28"/>
          <w:szCs w:val="28"/>
          <w:lang w:val="ro-RO"/>
        </w:rPr>
        <w:t xml:space="preserve"> unor măsuri pentru </w:t>
      </w:r>
      <w:r w:rsidRPr="00C22937">
        <w:rPr>
          <w:rFonts w:ascii="Arial" w:hAnsi="Arial" w:cs="Arial"/>
          <w:b/>
          <w:sz w:val="28"/>
          <w:szCs w:val="28"/>
          <w:lang w:val="ro-RO"/>
        </w:rPr>
        <w:t xml:space="preserve">Planul </w:t>
      </w:r>
      <w:r w:rsidR="00D06B0B" w:rsidRPr="00D06B0B">
        <w:rPr>
          <w:rFonts w:ascii="Arial" w:hAnsi="Arial" w:cs="Arial"/>
          <w:b/>
          <w:sz w:val="28"/>
          <w:szCs w:val="28"/>
          <w:lang w:val="ro-RO"/>
        </w:rPr>
        <w:t>Național de Management aferent porțiunii din Bazinul Hidrografic Internațional al fluviului Dunărea care este cuprinsă în teritoriul României</w:t>
      </w:r>
      <w:r w:rsidR="00D06B0B" w:rsidRPr="006E3192" w:rsidDel="00D06B0B">
        <w:rPr>
          <w:rFonts w:ascii="Arial" w:hAnsi="Arial" w:cs="Arial"/>
          <w:b/>
          <w:sz w:val="28"/>
          <w:szCs w:val="28"/>
          <w:lang w:val="ro-RO"/>
        </w:rPr>
        <w:t xml:space="preserve"> </w:t>
      </w:r>
    </w:p>
    <w:tbl>
      <w:tblPr>
        <w:tblW w:w="150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
        <w:gridCol w:w="952"/>
        <w:gridCol w:w="6812"/>
        <w:gridCol w:w="7229"/>
      </w:tblGrid>
      <w:tr w:rsidR="002D4B7B" w:rsidRPr="00C015FB" w14:paraId="79735FF3" w14:textId="77777777" w:rsidTr="00F67BA1">
        <w:trPr>
          <w:gridBefore w:val="1"/>
          <w:wBefore w:w="7" w:type="dxa"/>
          <w:trHeight w:val="994"/>
          <w:tblHeader/>
        </w:trPr>
        <w:tc>
          <w:tcPr>
            <w:tcW w:w="952" w:type="dxa"/>
            <w:shd w:val="clear" w:color="auto" w:fill="D9D9D9" w:themeFill="background1" w:themeFillShade="D9"/>
            <w:tcMar>
              <w:top w:w="15" w:type="dxa"/>
              <w:left w:w="108" w:type="dxa"/>
              <w:bottom w:w="0" w:type="dxa"/>
              <w:right w:w="108" w:type="dxa"/>
            </w:tcMar>
            <w:vAlign w:val="center"/>
          </w:tcPr>
          <w:p w14:paraId="5B0AC8FA" w14:textId="77777777" w:rsidR="002D4B7B" w:rsidRPr="00C015FB" w:rsidRDefault="002D4B7B" w:rsidP="00360335">
            <w:pPr>
              <w:jc w:val="center"/>
              <w:rPr>
                <w:rFonts w:ascii="Arial" w:hAnsi="Arial" w:cs="Arial"/>
                <w:b/>
                <w:bCs/>
                <w:sz w:val="24"/>
                <w:szCs w:val="24"/>
                <w:lang w:val="ro-RO"/>
              </w:rPr>
            </w:pPr>
            <w:r w:rsidRPr="00C015FB">
              <w:rPr>
                <w:rFonts w:ascii="Arial" w:hAnsi="Arial" w:cs="Arial"/>
                <w:b/>
                <w:bCs/>
                <w:sz w:val="24"/>
                <w:szCs w:val="24"/>
                <w:lang w:val="ro-RO"/>
              </w:rPr>
              <w:t xml:space="preserve">Nr. </w:t>
            </w:r>
            <w:r w:rsidR="00795CE1" w:rsidRPr="00C015FB">
              <w:rPr>
                <w:rFonts w:ascii="Arial" w:hAnsi="Arial" w:cs="Arial"/>
                <w:b/>
                <w:bCs/>
                <w:sz w:val="24"/>
                <w:szCs w:val="24"/>
                <w:lang w:val="ro-RO"/>
              </w:rPr>
              <w:t>c</w:t>
            </w:r>
            <w:r w:rsidRPr="00C015FB">
              <w:rPr>
                <w:rFonts w:ascii="Arial" w:hAnsi="Arial" w:cs="Arial"/>
                <w:b/>
                <w:bCs/>
                <w:sz w:val="24"/>
                <w:szCs w:val="24"/>
                <w:lang w:val="ro-RO"/>
              </w:rPr>
              <w:t>rt.</w:t>
            </w:r>
          </w:p>
        </w:tc>
        <w:tc>
          <w:tcPr>
            <w:tcW w:w="6812" w:type="dxa"/>
            <w:shd w:val="clear" w:color="auto" w:fill="D9D9D9" w:themeFill="background1" w:themeFillShade="D9"/>
            <w:tcMar>
              <w:top w:w="15" w:type="dxa"/>
              <w:left w:w="108" w:type="dxa"/>
              <w:bottom w:w="0" w:type="dxa"/>
              <w:right w:w="108" w:type="dxa"/>
            </w:tcMar>
            <w:vAlign w:val="center"/>
          </w:tcPr>
          <w:p w14:paraId="47CD0DA4" w14:textId="2CE674F2" w:rsidR="002D4B7B" w:rsidRPr="00C015FB" w:rsidRDefault="002D4B7B" w:rsidP="006E3192">
            <w:pPr>
              <w:jc w:val="center"/>
              <w:rPr>
                <w:rFonts w:ascii="Arial" w:hAnsi="Arial" w:cs="Arial"/>
                <w:b/>
                <w:bCs/>
                <w:sz w:val="24"/>
                <w:szCs w:val="24"/>
                <w:lang w:val="ro-RO"/>
              </w:rPr>
            </w:pPr>
            <w:r w:rsidRPr="00C015FB">
              <w:rPr>
                <w:rFonts w:ascii="Arial" w:eastAsia="Calibri" w:hAnsi="Arial" w:cs="Arial"/>
                <w:b/>
                <w:bCs/>
                <w:color w:val="000000" w:themeColor="text1"/>
                <w:kern w:val="24"/>
                <w:sz w:val="24"/>
                <w:szCs w:val="24"/>
                <w:lang w:val="ro-RO" w:eastAsia="en-GB"/>
              </w:rPr>
              <w:t xml:space="preserve">Denumirea măsurii din avizul de mediu </w:t>
            </w:r>
            <w:r w:rsidR="00D06B0B">
              <w:rPr>
                <w:rFonts w:ascii="Arial" w:eastAsia="Calibri" w:hAnsi="Arial" w:cs="Arial"/>
                <w:b/>
                <w:bCs/>
                <w:color w:val="000000" w:themeColor="text1"/>
                <w:kern w:val="24"/>
                <w:sz w:val="24"/>
                <w:szCs w:val="24"/>
                <w:lang w:val="ro-RO" w:eastAsia="en-GB"/>
              </w:rPr>
              <w:t>nr. 19/12.10.2010</w:t>
            </w:r>
          </w:p>
        </w:tc>
        <w:tc>
          <w:tcPr>
            <w:tcW w:w="7229" w:type="dxa"/>
            <w:shd w:val="clear" w:color="auto" w:fill="D9D9D9" w:themeFill="background1" w:themeFillShade="D9"/>
            <w:tcMar>
              <w:top w:w="15" w:type="dxa"/>
              <w:left w:w="108" w:type="dxa"/>
              <w:bottom w:w="0" w:type="dxa"/>
              <w:right w:w="108" w:type="dxa"/>
            </w:tcMar>
            <w:vAlign w:val="center"/>
          </w:tcPr>
          <w:p w14:paraId="209118DB" w14:textId="77777777" w:rsidR="002D4B7B" w:rsidRPr="00C015FB" w:rsidRDefault="002D4B7B" w:rsidP="00360335">
            <w:pPr>
              <w:jc w:val="center"/>
              <w:rPr>
                <w:rFonts w:ascii="Arial" w:hAnsi="Arial" w:cs="Arial"/>
                <w:b/>
                <w:bCs/>
                <w:sz w:val="24"/>
                <w:szCs w:val="24"/>
                <w:lang w:val="ro-RO"/>
              </w:rPr>
            </w:pPr>
            <w:r w:rsidRPr="00C015FB">
              <w:rPr>
                <w:rFonts w:ascii="Arial" w:eastAsia="Calibri" w:hAnsi="Arial" w:cs="Arial"/>
                <w:b/>
                <w:bCs/>
                <w:color w:val="000000" w:themeColor="text1"/>
                <w:kern w:val="24"/>
                <w:sz w:val="24"/>
                <w:szCs w:val="24"/>
                <w:lang w:val="ro-RO" w:eastAsia="en-GB"/>
              </w:rPr>
              <w:t>Observații / Justificare</w:t>
            </w:r>
          </w:p>
        </w:tc>
      </w:tr>
      <w:tr w:rsidR="00795CE1" w:rsidRPr="00C015FB" w14:paraId="335FCC00" w14:textId="77777777" w:rsidTr="00F67BA1">
        <w:trPr>
          <w:trHeight w:val="1030"/>
        </w:trPr>
        <w:tc>
          <w:tcPr>
            <w:tcW w:w="959" w:type="dxa"/>
            <w:gridSpan w:val="2"/>
            <w:shd w:val="clear" w:color="auto" w:fill="auto"/>
            <w:tcMar>
              <w:top w:w="58" w:type="dxa"/>
              <w:left w:w="116" w:type="dxa"/>
              <w:bottom w:w="58" w:type="dxa"/>
              <w:right w:w="116" w:type="dxa"/>
            </w:tcMar>
            <w:hideMark/>
          </w:tcPr>
          <w:p w14:paraId="5A34D7AD" w14:textId="77777777" w:rsidR="00795CE1" w:rsidRPr="00C015FB" w:rsidRDefault="00795CE1" w:rsidP="00B17954">
            <w:pPr>
              <w:pStyle w:val="NormalWeb"/>
              <w:spacing w:before="0" w:beforeAutospacing="0" w:after="0" w:afterAutospacing="0" w:line="276" w:lineRule="auto"/>
              <w:jc w:val="center"/>
              <w:rPr>
                <w:rFonts w:ascii="Arial" w:hAnsi="Arial" w:cs="Arial"/>
                <w:lang w:val="ro-RO"/>
              </w:rPr>
            </w:pPr>
            <w:r w:rsidRPr="00C015FB">
              <w:rPr>
                <w:rFonts w:ascii="Arial" w:hAnsi="Arial" w:cs="Arial"/>
                <w:bCs/>
                <w:kern w:val="24"/>
                <w:lang w:val="ro-RO"/>
              </w:rPr>
              <w:t>1.</w:t>
            </w:r>
          </w:p>
        </w:tc>
        <w:tc>
          <w:tcPr>
            <w:tcW w:w="6812" w:type="dxa"/>
            <w:shd w:val="clear" w:color="auto" w:fill="auto"/>
            <w:tcMar>
              <w:top w:w="58" w:type="dxa"/>
              <w:left w:w="116" w:type="dxa"/>
              <w:bottom w:w="58" w:type="dxa"/>
              <w:right w:w="116" w:type="dxa"/>
            </w:tcMar>
            <w:hideMark/>
          </w:tcPr>
          <w:p w14:paraId="3842DEFD" w14:textId="77777777" w:rsidR="00795CE1" w:rsidRPr="00C015FB" w:rsidRDefault="00795CE1">
            <w:pPr>
              <w:pStyle w:val="NormalWeb"/>
              <w:spacing w:before="0" w:beforeAutospacing="0" w:after="0" w:afterAutospacing="0" w:line="276" w:lineRule="auto"/>
              <w:jc w:val="both"/>
              <w:rPr>
                <w:rFonts w:ascii="Arial" w:hAnsi="Arial" w:cs="Arial"/>
                <w:lang w:val="ro-RO"/>
              </w:rPr>
            </w:pPr>
            <w:r w:rsidRPr="00C015FB">
              <w:rPr>
                <w:rFonts w:ascii="Arial" w:hAnsi="Arial" w:cs="Arial"/>
                <w:bCs/>
                <w:kern w:val="24"/>
                <w:lang w:val="ro-RO"/>
              </w:rPr>
              <w:t>Realizarea unei evaluări cumulative a impactului restituțiilor de ape uzate în interiorul și amonte de ariile naturale protejate în care apa joacă un rol important</w:t>
            </w:r>
          </w:p>
        </w:tc>
        <w:tc>
          <w:tcPr>
            <w:tcW w:w="7229" w:type="dxa"/>
            <w:shd w:val="clear" w:color="auto" w:fill="auto"/>
            <w:tcMar>
              <w:top w:w="58" w:type="dxa"/>
              <w:left w:w="116" w:type="dxa"/>
              <w:bottom w:w="58" w:type="dxa"/>
              <w:right w:w="116" w:type="dxa"/>
            </w:tcMar>
            <w:hideMark/>
          </w:tcPr>
          <w:p w14:paraId="78717343" w14:textId="77777777" w:rsidR="00795CE1" w:rsidRPr="00C015FB" w:rsidRDefault="00795CE1" w:rsidP="00795CE1">
            <w:pPr>
              <w:pStyle w:val="NormalWeb"/>
              <w:spacing w:before="0" w:beforeAutospacing="0" w:after="0" w:afterAutospacing="0" w:line="276" w:lineRule="auto"/>
              <w:jc w:val="both"/>
              <w:rPr>
                <w:rFonts w:ascii="Arial" w:hAnsi="Arial" w:cs="Arial"/>
                <w:lang w:val="ro-RO"/>
              </w:rPr>
            </w:pPr>
            <w:r w:rsidRPr="00C015FB">
              <w:rPr>
                <w:rFonts w:ascii="Arial" w:hAnsi="Arial" w:cs="Arial"/>
                <w:bCs/>
                <w:kern w:val="24"/>
                <w:lang w:val="ro-RO"/>
              </w:rPr>
              <w:t xml:space="preserve">Acest tip de evaluare </w:t>
            </w:r>
            <w:r w:rsidRPr="00C015FB">
              <w:rPr>
                <w:rFonts w:ascii="Arial" w:hAnsi="Arial" w:cs="Arial"/>
                <w:b/>
                <w:bCs/>
                <w:kern w:val="24"/>
                <w:lang w:val="ro-RO"/>
              </w:rPr>
              <w:t>se realizează conform legislației în vigoare de către autoritatea competentă de mediu</w:t>
            </w:r>
            <w:r w:rsidR="00B17954" w:rsidRPr="00C015FB">
              <w:rPr>
                <w:rFonts w:ascii="Arial" w:hAnsi="Arial" w:cs="Arial"/>
                <w:b/>
                <w:bCs/>
                <w:kern w:val="24"/>
                <w:lang w:val="ro-RO"/>
              </w:rPr>
              <w:t>.</w:t>
            </w:r>
          </w:p>
        </w:tc>
      </w:tr>
      <w:tr w:rsidR="00795CE1" w:rsidRPr="00C015FB" w14:paraId="368B5D14" w14:textId="77777777" w:rsidTr="00F67BA1">
        <w:trPr>
          <w:trHeight w:val="1022"/>
        </w:trPr>
        <w:tc>
          <w:tcPr>
            <w:tcW w:w="959" w:type="dxa"/>
            <w:gridSpan w:val="2"/>
            <w:shd w:val="clear" w:color="auto" w:fill="auto"/>
            <w:tcMar>
              <w:top w:w="58" w:type="dxa"/>
              <w:left w:w="116" w:type="dxa"/>
              <w:bottom w:w="58" w:type="dxa"/>
              <w:right w:w="116" w:type="dxa"/>
            </w:tcMar>
            <w:hideMark/>
          </w:tcPr>
          <w:p w14:paraId="7D21DCCF" w14:textId="77777777" w:rsidR="00795CE1" w:rsidRPr="00C015FB" w:rsidRDefault="00795CE1" w:rsidP="00B17954">
            <w:pPr>
              <w:pStyle w:val="NormalWeb"/>
              <w:spacing w:before="0" w:beforeAutospacing="0" w:after="0" w:afterAutospacing="0" w:line="276" w:lineRule="auto"/>
              <w:jc w:val="center"/>
              <w:rPr>
                <w:rFonts w:ascii="Arial" w:hAnsi="Arial" w:cs="Arial"/>
                <w:lang w:val="ro-RO"/>
              </w:rPr>
            </w:pPr>
            <w:r w:rsidRPr="00C015FB">
              <w:rPr>
                <w:rFonts w:ascii="Arial" w:hAnsi="Arial" w:cs="Arial"/>
                <w:color w:val="000000" w:themeColor="dark1"/>
                <w:kern w:val="24"/>
                <w:lang w:val="ro-RO"/>
              </w:rPr>
              <w:t>4.</w:t>
            </w:r>
          </w:p>
        </w:tc>
        <w:tc>
          <w:tcPr>
            <w:tcW w:w="6812" w:type="dxa"/>
            <w:shd w:val="clear" w:color="auto" w:fill="auto"/>
            <w:tcMar>
              <w:top w:w="58" w:type="dxa"/>
              <w:left w:w="116" w:type="dxa"/>
              <w:bottom w:w="58" w:type="dxa"/>
              <w:right w:w="116" w:type="dxa"/>
            </w:tcMar>
            <w:hideMark/>
          </w:tcPr>
          <w:p w14:paraId="1720F5FA" w14:textId="77777777" w:rsidR="00795CE1" w:rsidRPr="00C015FB" w:rsidRDefault="00795CE1">
            <w:pPr>
              <w:pStyle w:val="NormalWeb"/>
              <w:spacing w:before="0" w:beforeAutospacing="0" w:after="0" w:afterAutospacing="0" w:line="276" w:lineRule="auto"/>
              <w:jc w:val="both"/>
              <w:rPr>
                <w:rFonts w:ascii="Arial" w:hAnsi="Arial" w:cs="Arial"/>
                <w:lang w:val="ro-RO"/>
              </w:rPr>
            </w:pPr>
            <w:r w:rsidRPr="00C015FB">
              <w:rPr>
                <w:rFonts w:ascii="Arial" w:hAnsi="Arial" w:cs="Arial"/>
                <w:color w:val="000000" w:themeColor="dark1"/>
                <w:kern w:val="24"/>
                <w:lang w:val="ro-RO"/>
              </w:rPr>
              <w:t>Amenajarea bazinelor hidrografice torenţiale prin lucrări de corectare a torenţilor şi de împădurire a versanţilor</w:t>
            </w:r>
          </w:p>
        </w:tc>
        <w:tc>
          <w:tcPr>
            <w:tcW w:w="7229" w:type="dxa"/>
            <w:shd w:val="clear" w:color="auto" w:fill="auto"/>
            <w:tcMar>
              <w:top w:w="58" w:type="dxa"/>
              <w:left w:w="116" w:type="dxa"/>
              <w:bottom w:w="58" w:type="dxa"/>
              <w:right w:w="116" w:type="dxa"/>
            </w:tcMar>
            <w:hideMark/>
          </w:tcPr>
          <w:p w14:paraId="66892633" w14:textId="77777777" w:rsidR="00795CE1" w:rsidRPr="00C015FB" w:rsidRDefault="0026620B" w:rsidP="00B17954">
            <w:pPr>
              <w:pStyle w:val="NormalWeb"/>
              <w:spacing w:before="0" w:beforeAutospacing="0" w:after="0" w:afterAutospacing="0" w:line="276" w:lineRule="auto"/>
              <w:jc w:val="both"/>
              <w:rPr>
                <w:rFonts w:ascii="Arial" w:hAnsi="Arial" w:cs="Arial"/>
                <w:lang w:val="ro-RO"/>
              </w:rPr>
            </w:pPr>
            <w:r>
              <w:rPr>
                <w:rFonts w:ascii="Arial" w:hAnsi="Arial" w:cs="Arial"/>
                <w:color w:val="000000" w:themeColor="dark1"/>
                <w:kern w:val="24"/>
                <w:lang w:val="ro-RO"/>
              </w:rPr>
              <w:t>Măsurile  pentru combaterea/</w:t>
            </w:r>
            <w:r w:rsidR="00795CE1" w:rsidRPr="00C015FB">
              <w:rPr>
                <w:rFonts w:ascii="Arial" w:hAnsi="Arial" w:cs="Arial"/>
                <w:color w:val="000000" w:themeColor="dark1"/>
                <w:kern w:val="24"/>
                <w:lang w:val="ro-RO"/>
              </w:rPr>
              <w:t xml:space="preserve">reducerea eroziunii solului și corectarea torenților sunt </w:t>
            </w:r>
            <w:r w:rsidR="00795CE1" w:rsidRPr="00C015FB">
              <w:rPr>
                <w:rFonts w:ascii="Arial" w:hAnsi="Arial" w:cs="Arial"/>
                <w:b/>
                <w:color w:val="000000" w:themeColor="dark1"/>
                <w:kern w:val="24"/>
                <w:lang w:val="ro-RO"/>
              </w:rPr>
              <w:t>parte integrantă a Planului de management al riscului la inundații</w:t>
            </w:r>
          </w:p>
        </w:tc>
      </w:tr>
      <w:tr w:rsidR="00795CE1" w:rsidRPr="00C015FB" w14:paraId="04A314BB" w14:textId="77777777" w:rsidTr="00F67BA1">
        <w:trPr>
          <w:trHeight w:val="1701"/>
        </w:trPr>
        <w:tc>
          <w:tcPr>
            <w:tcW w:w="959" w:type="dxa"/>
            <w:gridSpan w:val="2"/>
            <w:shd w:val="clear" w:color="auto" w:fill="auto"/>
            <w:tcMar>
              <w:top w:w="58" w:type="dxa"/>
              <w:left w:w="116" w:type="dxa"/>
              <w:bottom w:w="58" w:type="dxa"/>
              <w:right w:w="116" w:type="dxa"/>
            </w:tcMar>
            <w:hideMark/>
          </w:tcPr>
          <w:p w14:paraId="1B7E86FC" w14:textId="77777777" w:rsidR="00795CE1" w:rsidRPr="00C015FB" w:rsidRDefault="00795CE1" w:rsidP="00B17954">
            <w:pPr>
              <w:pStyle w:val="NormalWeb"/>
              <w:spacing w:before="0" w:beforeAutospacing="0" w:after="200" w:afterAutospacing="0" w:line="276" w:lineRule="auto"/>
              <w:jc w:val="center"/>
              <w:rPr>
                <w:rFonts w:ascii="Arial" w:hAnsi="Arial" w:cs="Arial"/>
                <w:lang w:val="ro-RO"/>
              </w:rPr>
            </w:pPr>
            <w:r w:rsidRPr="00C015FB">
              <w:rPr>
                <w:rFonts w:ascii="Arial" w:hAnsi="Arial" w:cs="Arial"/>
                <w:color w:val="000000" w:themeColor="dark1"/>
                <w:kern w:val="24"/>
                <w:lang w:val="ro-RO"/>
              </w:rPr>
              <w:t>7.</w:t>
            </w:r>
          </w:p>
        </w:tc>
        <w:tc>
          <w:tcPr>
            <w:tcW w:w="6812" w:type="dxa"/>
            <w:shd w:val="clear" w:color="auto" w:fill="auto"/>
            <w:tcMar>
              <w:top w:w="58" w:type="dxa"/>
              <w:left w:w="116" w:type="dxa"/>
              <w:bottom w:w="58" w:type="dxa"/>
              <w:right w:w="116" w:type="dxa"/>
            </w:tcMar>
            <w:hideMark/>
          </w:tcPr>
          <w:p w14:paraId="600D264B" w14:textId="77777777" w:rsidR="00795CE1" w:rsidRPr="00C015FB" w:rsidRDefault="00795CE1">
            <w:pPr>
              <w:pStyle w:val="NormalWeb"/>
              <w:spacing w:before="0" w:beforeAutospacing="0" w:after="200" w:afterAutospacing="0" w:line="276" w:lineRule="auto"/>
              <w:rPr>
                <w:rFonts w:ascii="Arial" w:hAnsi="Arial" w:cs="Arial"/>
                <w:lang w:val="ro-RO"/>
              </w:rPr>
            </w:pPr>
            <w:r w:rsidRPr="00C015FB">
              <w:rPr>
                <w:rFonts w:ascii="Arial" w:hAnsi="Arial" w:cs="Arial"/>
                <w:color w:val="000000" w:themeColor="dark1"/>
                <w:kern w:val="24"/>
                <w:lang w:val="ro-RO"/>
              </w:rPr>
              <w:t>Includerea în actele de reglementare de cerinţe privind respectarea standardelor de eficienţă energetică în cadrul proi</w:t>
            </w:r>
            <w:r w:rsidR="0026620B">
              <w:rPr>
                <w:rFonts w:ascii="Arial" w:hAnsi="Arial" w:cs="Arial"/>
                <w:color w:val="000000" w:themeColor="dark1"/>
                <w:kern w:val="24"/>
                <w:lang w:val="ro-RO"/>
              </w:rPr>
              <w:t>ectelor ce vizează reabilitarea/</w:t>
            </w:r>
            <w:r w:rsidRPr="00C015FB">
              <w:rPr>
                <w:rFonts w:ascii="Arial" w:hAnsi="Arial" w:cs="Arial"/>
                <w:color w:val="000000" w:themeColor="dark1"/>
                <w:kern w:val="24"/>
                <w:lang w:val="ro-RO"/>
              </w:rPr>
              <w:t>extinderea/ construirea de sisteme de alimentare cu apă, canalizare şi epurare a apelor uzate</w:t>
            </w:r>
          </w:p>
        </w:tc>
        <w:tc>
          <w:tcPr>
            <w:tcW w:w="7229" w:type="dxa"/>
            <w:shd w:val="clear" w:color="auto" w:fill="auto"/>
            <w:tcMar>
              <w:top w:w="58" w:type="dxa"/>
              <w:left w:w="116" w:type="dxa"/>
              <w:bottom w:w="58" w:type="dxa"/>
              <w:right w:w="116" w:type="dxa"/>
            </w:tcMar>
            <w:hideMark/>
          </w:tcPr>
          <w:p w14:paraId="738306A6" w14:textId="77777777" w:rsidR="00795CE1" w:rsidRPr="00C015FB" w:rsidRDefault="00795CE1" w:rsidP="0026620B">
            <w:pPr>
              <w:pStyle w:val="NormalWeb"/>
              <w:spacing w:before="0" w:beforeAutospacing="0" w:after="200" w:afterAutospacing="0" w:line="276" w:lineRule="auto"/>
              <w:jc w:val="both"/>
              <w:rPr>
                <w:rFonts w:ascii="Arial" w:hAnsi="Arial" w:cs="Arial"/>
                <w:lang w:val="ro-RO"/>
              </w:rPr>
            </w:pPr>
            <w:r w:rsidRPr="00C015FB">
              <w:rPr>
                <w:rFonts w:ascii="Arial" w:hAnsi="Arial" w:cs="Arial"/>
                <w:color w:val="000000" w:themeColor="dark1"/>
                <w:kern w:val="24"/>
                <w:lang w:val="ro-RO"/>
              </w:rPr>
              <w:t xml:space="preserve">Eficiența energetică este privită la nivel european și de către operatorii de servicii de apă ca un </w:t>
            </w:r>
            <w:r w:rsidRPr="00C015FB">
              <w:rPr>
                <w:rFonts w:ascii="Arial" w:hAnsi="Arial" w:cs="Arial"/>
                <w:b/>
                <w:color w:val="000000" w:themeColor="dark1"/>
                <w:kern w:val="24"/>
                <w:lang w:val="ro-RO"/>
              </w:rPr>
              <w:t>indicator de performanță pentru eficiența serviciului</w:t>
            </w:r>
            <w:r w:rsidRPr="00C015FB">
              <w:rPr>
                <w:rFonts w:ascii="Arial" w:hAnsi="Arial" w:cs="Arial"/>
                <w:color w:val="000000" w:themeColor="dark1"/>
                <w:kern w:val="24"/>
                <w:lang w:val="ro-RO"/>
              </w:rPr>
              <w:t xml:space="preserve">, </w:t>
            </w:r>
            <w:r w:rsidR="00B17954" w:rsidRPr="00C015FB">
              <w:rPr>
                <w:rFonts w:ascii="Arial" w:hAnsi="Arial" w:cs="Arial"/>
                <w:color w:val="000000" w:themeColor="dark1"/>
                <w:kern w:val="24"/>
                <w:lang w:val="ro-RO"/>
              </w:rPr>
              <w:t>astfel acest</w:t>
            </w:r>
            <w:r w:rsidRPr="00C015FB">
              <w:rPr>
                <w:rFonts w:ascii="Arial" w:hAnsi="Arial" w:cs="Arial"/>
                <w:color w:val="000000" w:themeColor="dark1"/>
                <w:kern w:val="24"/>
                <w:lang w:val="ro-RO"/>
              </w:rPr>
              <w:t xml:space="preserve"> indicator </w:t>
            </w:r>
            <w:r w:rsidR="00B17954" w:rsidRPr="00C015FB">
              <w:rPr>
                <w:rFonts w:ascii="Arial" w:hAnsi="Arial" w:cs="Arial"/>
                <w:color w:val="000000" w:themeColor="dark1"/>
                <w:kern w:val="24"/>
                <w:lang w:val="ro-RO"/>
              </w:rPr>
              <w:t xml:space="preserve">nu are </w:t>
            </w:r>
            <w:r w:rsidR="0026620B">
              <w:rPr>
                <w:rFonts w:ascii="Arial" w:hAnsi="Arial" w:cs="Arial"/>
                <w:color w:val="000000" w:themeColor="dark1"/>
                <w:kern w:val="24"/>
                <w:lang w:val="ro-RO"/>
              </w:rPr>
              <w:t xml:space="preserve">un </w:t>
            </w:r>
            <w:r w:rsidR="00B17954" w:rsidRPr="00C015FB">
              <w:rPr>
                <w:rFonts w:ascii="Arial" w:hAnsi="Arial" w:cs="Arial"/>
                <w:color w:val="000000" w:themeColor="dark1"/>
                <w:kern w:val="24"/>
                <w:lang w:val="ro-RO"/>
              </w:rPr>
              <w:t>e</w:t>
            </w:r>
            <w:r w:rsidRPr="00C015FB">
              <w:rPr>
                <w:rFonts w:ascii="Arial" w:hAnsi="Arial" w:cs="Arial"/>
                <w:color w:val="000000" w:themeColor="dark1"/>
                <w:kern w:val="24"/>
                <w:lang w:val="ro-RO"/>
              </w:rPr>
              <w:t xml:space="preserve">fect </w:t>
            </w:r>
            <w:r w:rsidR="00B17954" w:rsidRPr="00C015FB">
              <w:rPr>
                <w:rFonts w:ascii="Arial" w:hAnsi="Arial" w:cs="Arial"/>
                <w:color w:val="000000" w:themeColor="dark1"/>
                <w:kern w:val="24"/>
                <w:lang w:val="ro-RO"/>
              </w:rPr>
              <w:t xml:space="preserve">direct </w:t>
            </w:r>
            <w:r w:rsidRPr="00C015FB">
              <w:rPr>
                <w:rFonts w:ascii="Arial" w:hAnsi="Arial" w:cs="Arial"/>
                <w:color w:val="000000" w:themeColor="dark1"/>
                <w:kern w:val="24"/>
                <w:lang w:val="ro-RO"/>
              </w:rPr>
              <w:t>asupra atingerii obiectivelor de mediu ale corpurilor de apă</w:t>
            </w:r>
          </w:p>
        </w:tc>
      </w:tr>
      <w:tr w:rsidR="00795CE1" w:rsidRPr="00C015FB" w14:paraId="724DA8AD" w14:textId="77777777" w:rsidTr="00F67BA1">
        <w:trPr>
          <w:trHeight w:val="1595"/>
        </w:trPr>
        <w:tc>
          <w:tcPr>
            <w:tcW w:w="959" w:type="dxa"/>
            <w:gridSpan w:val="2"/>
            <w:shd w:val="clear" w:color="auto" w:fill="auto"/>
            <w:tcMar>
              <w:top w:w="58" w:type="dxa"/>
              <w:left w:w="116" w:type="dxa"/>
              <w:bottom w:w="58" w:type="dxa"/>
              <w:right w:w="116" w:type="dxa"/>
            </w:tcMar>
            <w:hideMark/>
          </w:tcPr>
          <w:p w14:paraId="7F5EF850" w14:textId="77777777" w:rsidR="00795CE1" w:rsidRPr="00C015FB" w:rsidRDefault="00795CE1" w:rsidP="00B17954">
            <w:pPr>
              <w:pStyle w:val="NormalWeb"/>
              <w:spacing w:before="0" w:beforeAutospacing="0" w:after="0" w:afterAutospacing="0" w:line="276" w:lineRule="auto"/>
              <w:jc w:val="center"/>
              <w:rPr>
                <w:rFonts w:ascii="Arial" w:hAnsi="Arial" w:cs="Arial"/>
                <w:lang w:val="ro-RO"/>
              </w:rPr>
            </w:pPr>
            <w:r w:rsidRPr="00C015FB">
              <w:rPr>
                <w:rFonts w:ascii="Arial" w:hAnsi="Arial" w:cs="Arial"/>
                <w:color w:val="000000" w:themeColor="dark1"/>
                <w:kern w:val="24"/>
                <w:lang w:val="ro-RO"/>
              </w:rPr>
              <w:t>12.</w:t>
            </w:r>
          </w:p>
        </w:tc>
        <w:tc>
          <w:tcPr>
            <w:tcW w:w="6812" w:type="dxa"/>
            <w:shd w:val="clear" w:color="auto" w:fill="auto"/>
            <w:tcMar>
              <w:top w:w="58" w:type="dxa"/>
              <w:left w:w="116" w:type="dxa"/>
              <w:bottom w:w="58" w:type="dxa"/>
              <w:right w:w="116" w:type="dxa"/>
            </w:tcMar>
            <w:hideMark/>
          </w:tcPr>
          <w:p w14:paraId="7968FF9B" w14:textId="77777777" w:rsidR="00795CE1" w:rsidRPr="00C015FB" w:rsidRDefault="00795CE1">
            <w:pPr>
              <w:pStyle w:val="NormalWeb"/>
              <w:spacing w:before="0" w:beforeAutospacing="0" w:after="0" w:afterAutospacing="0" w:line="276" w:lineRule="auto"/>
              <w:jc w:val="both"/>
              <w:rPr>
                <w:rFonts w:ascii="Arial" w:hAnsi="Arial" w:cs="Arial"/>
                <w:lang w:val="ro-RO"/>
              </w:rPr>
            </w:pPr>
            <w:r w:rsidRPr="00C015FB">
              <w:rPr>
                <w:rFonts w:ascii="Arial" w:hAnsi="Arial" w:cs="Arial"/>
                <w:color w:val="000000" w:themeColor="dark1"/>
                <w:kern w:val="24"/>
                <w:lang w:val="ro-RO"/>
              </w:rPr>
              <w:t>Prevederea pentru proiectele ce vizează alterări hidromorfologice a unor măsuri de identificare şi control a speciilor invazive pe durata lucrărilor de construcţii şi în primii 2-3 ani după punerea în funcţiune a acestora</w:t>
            </w:r>
          </w:p>
        </w:tc>
        <w:tc>
          <w:tcPr>
            <w:tcW w:w="7229" w:type="dxa"/>
            <w:shd w:val="clear" w:color="auto" w:fill="auto"/>
            <w:tcMar>
              <w:top w:w="58" w:type="dxa"/>
              <w:left w:w="116" w:type="dxa"/>
              <w:bottom w:w="58" w:type="dxa"/>
              <w:right w:w="116" w:type="dxa"/>
            </w:tcMar>
            <w:hideMark/>
          </w:tcPr>
          <w:p w14:paraId="4C22E8E6" w14:textId="77777777" w:rsidR="00795CE1" w:rsidRPr="00C015FB" w:rsidRDefault="00B17954" w:rsidP="00B17954">
            <w:pPr>
              <w:pStyle w:val="NormalWeb"/>
              <w:spacing w:before="0" w:beforeAutospacing="0" w:after="0" w:afterAutospacing="0" w:line="276" w:lineRule="auto"/>
              <w:jc w:val="both"/>
              <w:rPr>
                <w:rFonts w:ascii="Arial" w:hAnsi="Arial" w:cs="Arial"/>
                <w:lang w:val="ro-RO"/>
              </w:rPr>
            </w:pPr>
            <w:r w:rsidRPr="00C015FB">
              <w:rPr>
                <w:rFonts w:ascii="Arial" w:hAnsi="Arial" w:cs="Arial"/>
                <w:b/>
                <w:color w:val="000000" w:themeColor="dark1"/>
                <w:kern w:val="24"/>
                <w:lang w:val="ro-RO"/>
              </w:rPr>
              <w:t>În măsura 11 (Secțiunea I</w:t>
            </w:r>
            <w:r w:rsidR="00795CE1" w:rsidRPr="00C015FB">
              <w:rPr>
                <w:rFonts w:ascii="Arial" w:hAnsi="Arial" w:cs="Arial"/>
                <w:b/>
                <w:color w:val="000000" w:themeColor="dark1"/>
                <w:kern w:val="24"/>
                <w:lang w:val="ro-RO"/>
              </w:rPr>
              <w:t>)</w:t>
            </w:r>
            <w:r w:rsidR="00795CE1" w:rsidRPr="00C015FB">
              <w:rPr>
                <w:rFonts w:ascii="Arial" w:hAnsi="Arial" w:cs="Arial"/>
                <w:color w:val="000000" w:themeColor="dark1"/>
                <w:kern w:val="24"/>
                <w:lang w:val="ro-RO"/>
              </w:rPr>
              <w:t xml:space="preserve"> </w:t>
            </w:r>
            <w:r w:rsidR="00795CE1" w:rsidRPr="00C015FB">
              <w:rPr>
                <w:rFonts w:ascii="Arial" w:hAnsi="Arial" w:cs="Arial"/>
                <w:b/>
                <w:color w:val="000000" w:themeColor="dark1"/>
                <w:kern w:val="24"/>
                <w:lang w:val="ro-RO"/>
              </w:rPr>
              <w:t>pot fi incluse informații despre măsurile identificate şi controlul speciilor invazive</w:t>
            </w:r>
            <w:r w:rsidR="00795CE1" w:rsidRPr="00C015FB">
              <w:rPr>
                <w:rFonts w:ascii="Arial" w:hAnsi="Arial" w:cs="Arial"/>
                <w:color w:val="000000" w:themeColor="dark1"/>
                <w:kern w:val="24"/>
                <w:lang w:val="ro-RO"/>
              </w:rPr>
              <w:t>, fără legătură</w:t>
            </w:r>
            <w:r w:rsidRPr="00C015FB">
              <w:rPr>
                <w:rFonts w:ascii="Arial" w:hAnsi="Arial" w:cs="Arial"/>
                <w:color w:val="000000" w:themeColor="dark1"/>
                <w:kern w:val="24"/>
                <w:lang w:val="ro-RO"/>
              </w:rPr>
              <w:t xml:space="preserve"> cu alterările hidromorfologice.</w:t>
            </w:r>
          </w:p>
        </w:tc>
      </w:tr>
      <w:tr w:rsidR="00F67BA1" w:rsidRPr="00C015FB" w14:paraId="5BB4A9B5" w14:textId="77777777" w:rsidTr="00F67BA1">
        <w:trPr>
          <w:trHeight w:val="1595"/>
        </w:trPr>
        <w:tc>
          <w:tcPr>
            <w:tcW w:w="959" w:type="dxa"/>
            <w:gridSpan w:val="2"/>
            <w:shd w:val="clear" w:color="auto" w:fill="auto"/>
            <w:tcMar>
              <w:top w:w="58" w:type="dxa"/>
              <w:left w:w="116" w:type="dxa"/>
              <w:bottom w:w="58" w:type="dxa"/>
              <w:right w:w="116" w:type="dxa"/>
            </w:tcMar>
          </w:tcPr>
          <w:p w14:paraId="284CEEFC" w14:textId="77777777" w:rsidR="00F67BA1" w:rsidRPr="00C015FB" w:rsidRDefault="00F67BA1" w:rsidP="00B17954">
            <w:pPr>
              <w:jc w:val="center"/>
              <w:rPr>
                <w:rFonts w:ascii="Arial" w:hAnsi="Arial" w:cs="Arial"/>
                <w:sz w:val="24"/>
                <w:szCs w:val="24"/>
                <w:lang w:val="ro-RO"/>
              </w:rPr>
            </w:pPr>
            <w:r w:rsidRPr="00C015FB">
              <w:rPr>
                <w:rFonts w:ascii="Arial" w:hAnsi="Arial" w:cs="Arial"/>
                <w:sz w:val="24"/>
                <w:szCs w:val="24"/>
                <w:lang w:val="ro-RO"/>
              </w:rPr>
              <w:t>13.</w:t>
            </w:r>
          </w:p>
        </w:tc>
        <w:tc>
          <w:tcPr>
            <w:tcW w:w="6812" w:type="dxa"/>
            <w:shd w:val="clear" w:color="auto" w:fill="auto"/>
            <w:tcMar>
              <w:top w:w="58" w:type="dxa"/>
              <w:left w:w="116" w:type="dxa"/>
              <w:bottom w:w="58" w:type="dxa"/>
              <w:right w:w="116" w:type="dxa"/>
            </w:tcMar>
          </w:tcPr>
          <w:p w14:paraId="2A78F005" w14:textId="77777777" w:rsidR="00F67BA1" w:rsidRPr="00C015FB" w:rsidRDefault="00F67BA1" w:rsidP="00B17954">
            <w:pPr>
              <w:jc w:val="both"/>
              <w:rPr>
                <w:rFonts w:ascii="Arial" w:hAnsi="Arial" w:cs="Arial"/>
                <w:sz w:val="24"/>
                <w:szCs w:val="24"/>
                <w:lang w:val="ro-RO"/>
              </w:rPr>
            </w:pPr>
            <w:r w:rsidRPr="00C015FB">
              <w:rPr>
                <w:rFonts w:ascii="Arial" w:hAnsi="Arial" w:cs="Arial"/>
                <w:sz w:val="24"/>
                <w:szCs w:val="24"/>
                <w:lang w:val="ro-RO"/>
              </w:rPr>
              <w:t>Autorizarea construirii în ariile naturale protejate precum și pe o distanță de 20 km amonte de acestea doar a acelor proiecte ce vizează alterări hidromorfologice esențiale pentru protejarea aglomerărilor umane pentru care nu pot fi identificate soluții alternative (ex: reconstrucția/crearea de zone umede pentru managementul inundațiilor).</w:t>
            </w:r>
          </w:p>
        </w:tc>
        <w:tc>
          <w:tcPr>
            <w:tcW w:w="7229" w:type="dxa"/>
            <w:shd w:val="clear" w:color="auto" w:fill="auto"/>
            <w:tcMar>
              <w:top w:w="58" w:type="dxa"/>
              <w:left w:w="116" w:type="dxa"/>
              <w:bottom w:w="58" w:type="dxa"/>
              <w:right w:w="116" w:type="dxa"/>
            </w:tcMar>
          </w:tcPr>
          <w:p w14:paraId="7C9CCBAD" w14:textId="340564F4" w:rsidR="00F67BA1" w:rsidRPr="00C015FB" w:rsidRDefault="00F67BA1" w:rsidP="00B17954">
            <w:pPr>
              <w:spacing w:before="120" w:after="120" w:line="240" w:lineRule="auto"/>
              <w:jc w:val="both"/>
              <w:rPr>
                <w:rFonts w:ascii="Arial" w:hAnsi="Arial" w:cs="Arial"/>
                <w:b/>
                <w:sz w:val="24"/>
                <w:szCs w:val="24"/>
                <w:lang w:val="ro-RO"/>
              </w:rPr>
            </w:pPr>
            <w:r w:rsidRPr="00C015FB">
              <w:rPr>
                <w:rFonts w:ascii="Arial" w:hAnsi="Arial" w:cs="Arial"/>
                <w:sz w:val="24"/>
                <w:szCs w:val="24"/>
                <w:lang w:val="ro-RO"/>
              </w:rPr>
              <w:t xml:space="preserve">Se propune eliminarea acestei măsuri deoarece </w:t>
            </w:r>
            <w:r w:rsidRPr="00C015FB">
              <w:rPr>
                <w:rFonts w:ascii="Arial" w:hAnsi="Arial" w:cs="Arial"/>
                <w:b/>
                <w:sz w:val="24"/>
                <w:szCs w:val="24"/>
                <w:lang w:val="ro-RO"/>
              </w:rPr>
              <w:t xml:space="preserve">provoacă unele confuzii și contradicții cu legislația </w:t>
            </w:r>
            <w:r w:rsidR="00B17954" w:rsidRPr="00C015FB">
              <w:rPr>
                <w:rFonts w:ascii="Arial" w:hAnsi="Arial" w:cs="Arial"/>
                <w:b/>
                <w:sz w:val="24"/>
                <w:szCs w:val="24"/>
                <w:lang w:val="ro-RO"/>
              </w:rPr>
              <w:t>existent</w:t>
            </w:r>
            <w:r w:rsidR="0026620B">
              <w:rPr>
                <w:rFonts w:ascii="Arial" w:hAnsi="Arial" w:cs="Arial"/>
                <w:b/>
                <w:sz w:val="24"/>
                <w:szCs w:val="24"/>
                <w:lang w:val="ro-RO"/>
              </w:rPr>
              <w:t>ă</w:t>
            </w:r>
            <w:r w:rsidR="00B17954" w:rsidRPr="00C015FB">
              <w:rPr>
                <w:rFonts w:ascii="Arial" w:hAnsi="Arial" w:cs="Arial"/>
                <w:b/>
                <w:sz w:val="24"/>
                <w:szCs w:val="24"/>
                <w:lang w:val="ro-RO"/>
              </w:rPr>
              <w:t xml:space="preserve"> de implementare</w:t>
            </w:r>
            <w:r w:rsidR="004B18A3">
              <w:rPr>
                <w:rFonts w:ascii="Arial" w:hAnsi="Arial" w:cs="Arial"/>
                <w:b/>
                <w:sz w:val="24"/>
                <w:szCs w:val="24"/>
                <w:lang w:val="ro-RO"/>
              </w:rPr>
              <w:t>, legisla</w:t>
            </w:r>
            <w:r w:rsidR="00F67544">
              <w:rPr>
                <w:rFonts w:ascii="Arial" w:hAnsi="Arial" w:cs="Arial"/>
                <w:b/>
                <w:sz w:val="24"/>
                <w:szCs w:val="24"/>
                <w:lang w:val="ro-RO"/>
              </w:rPr>
              <w:t>ț</w:t>
            </w:r>
            <w:r w:rsidR="004B18A3">
              <w:rPr>
                <w:rFonts w:ascii="Arial" w:hAnsi="Arial" w:cs="Arial"/>
                <w:b/>
                <w:sz w:val="24"/>
                <w:szCs w:val="24"/>
                <w:lang w:val="ro-RO"/>
              </w:rPr>
              <w:t>ie aplicabila procedurii de evaluare a impactului asupra mediului pentru proiecte.</w:t>
            </w:r>
          </w:p>
          <w:p w14:paraId="263EA037" w14:textId="79480474" w:rsidR="00B17954" w:rsidRPr="00C015FB" w:rsidRDefault="00B17954" w:rsidP="00C22937">
            <w:pPr>
              <w:spacing w:before="120" w:after="120" w:line="240" w:lineRule="auto"/>
              <w:jc w:val="both"/>
              <w:rPr>
                <w:rFonts w:ascii="Arial" w:hAnsi="Arial" w:cs="Arial"/>
                <w:sz w:val="24"/>
                <w:szCs w:val="24"/>
                <w:lang w:val="ro-RO"/>
              </w:rPr>
            </w:pPr>
            <w:r w:rsidRPr="00C015FB">
              <w:rPr>
                <w:rFonts w:ascii="Arial" w:hAnsi="Arial" w:cs="Arial"/>
                <w:sz w:val="24"/>
                <w:szCs w:val="24"/>
                <w:lang w:val="ro-RO"/>
              </w:rPr>
              <w:t>Conform OUG nr. 57/2007, vecinătatea ariilor naturale protejate este luată în considerare pentru activitățile din afara limitei acestor arii naturale protejate care pot genera un impact negativ semnificativ și se stabilește de la caz la caz (în funcție de amploarea proiectului)</w:t>
            </w:r>
            <w:r w:rsidR="006E3192">
              <w:rPr>
                <w:rFonts w:ascii="Arial" w:hAnsi="Arial" w:cs="Arial"/>
                <w:sz w:val="24"/>
                <w:szCs w:val="24"/>
                <w:lang w:val="ro-RO"/>
              </w:rPr>
              <w:t>.</w:t>
            </w:r>
          </w:p>
          <w:p w14:paraId="4B9514E7" w14:textId="77777777" w:rsidR="00B17954" w:rsidRPr="00C015FB" w:rsidRDefault="00B17954" w:rsidP="00C22937">
            <w:pPr>
              <w:spacing w:before="120" w:after="120" w:line="240" w:lineRule="auto"/>
              <w:jc w:val="both"/>
              <w:rPr>
                <w:rFonts w:ascii="Arial" w:hAnsi="Arial" w:cs="Arial"/>
                <w:sz w:val="24"/>
                <w:szCs w:val="24"/>
                <w:lang w:val="ro-RO"/>
              </w:rPr>
            </w:pPr>
            <w:r w:rsidRPr="00C015FB">
              <w:rPr>
                <w:rFonts w:ascii="Arial" w:hAnsi="Arial" w:cs="Arial"/>
                <w:sz w:val="24"/>
                <w:szCs w:val="24"/>
                <w:lang w:val="ro-RO"/>
              </w:rPr>
              <w:t>Stabilirea distanței de 20 km amonte de orice arie naturală protejată trebuie să se bazeze pe o fundamentare științifică, iar impunerea unei distanțe fixe este discriminatorie pentru speciile acvatice migratorii pe distanțe medii și lungi.</w:t>
            </w:r>
          </w:p>
          <w:p w14:paraId="314FC13A" w14:textId="77777777" w:rsidR="00B17954" w:rsidRPr="00C015FB" w:rsidRDefault="00B17954" w:rsidP="00C22937">
            <w:pPr>
              <w:spacing w:before="120" w:after="120" w:line="240" w:lineRule="auto"/>
              <w:jc w:val="both"/>
              <w:rPr>
                <w:rFonts w:ascii="Arial" w:hAnsi="Arial" w:cs="Arial"/>
                <w:sz w:val="24"/>
                <w:szCs w:val="24"/>
                <w:lang w:val="ro-RO"/>
              </w:rPr>
            </w:pPr>
            <w:r w:rsidRPr="00C015FB">
              <w:rPr>
                <w:rFonts w:ascii="Arial" w:hAnsi="Arial" w:cs="Arial"/>
                <w:sz w:val="24"/>
                <w:szCs w:val="24"/>
                <w:lang w:val="ro-RO"/>
              </w:rPr>
              <w:t>Aplicare</w:t>
            </w:r>
            <w:r w:rsidR="0026620B">
              <w:rPr>
                <w:rFonts w:ascii="Arial" w:hAnsi="Arial" w:cs="Arial"/>
                <w:sz w:val="24"/>
                <w:szCs w:val="24"/>
                <w:lang w:val="ro-RO"/>
              </w:rPr>
              <w:t>a</w:t>
            </w:r>
            <w:r w:rsidRPr="00C015FB">
              <w:rPr>
                <w:rFonts w:ascii="Arial" w:hAnsi="Arial" w:cs="Arial"/>
                <w:sz w:val="24"/>
                <w:szCs w:val="24"/>
                <w:lang w:val="ro-RO"/>
              </w:rPr>
              <w:t xml:space="preserve"> principiului precauției pentru corpurile de apă asigură respectarea tuturor condițiilor stipulate în art. 4.7 al Directivei Cadru Apă (2000/60/CE). </w:t>
            </w:r>
          </w:p>
        </w:tc>
      </w:tr>
      <w:tr w:rsidR="00F67BA1" w:rsidRPr="00C015FB" w14:paraId="171453C7" w14:textId="77777777" w:rsidTr="00F67BA1">
        <w:trPr>
          <w:trHeight w:val="1595"/>
        </w:trPr>
        <w:tc>
          <w:tcPr>
            <w:tcW w:w="959" w:type="dxa"/>
            <w:gridSpan w:val="2"/>
            <w:shd w:val="clear" w:color="auto" w:fill="auto"/>
            <w:tcMar>
              <w:top w:w="58" w:type="dxa"/>
              <w:left w:w="116" w:type="dxa"/>
              <w:bottom w:w="58" w:type="dxa"/>
              <w:right w:w="116" w:type="dxa"/>
            </w:tcMar>
          </w:tcPr>
          <w:p w14:paraId="3CDF6437" w14:textId="77777777" w:rsidR="00F67BA1" w:rsidRPr="00C015FB" w:rsidRDefault="00F67BA1" w:rsidP="00B17954">
            <w:pPr>
              <w:pStyle w:val="NormalWeb"/>
              <w:spacing w:before="120" w:beforeAutospacing="0" w:after="120" w:afterAutospacing="0"/>
              <w:jc w:val="center"/>
              <w:textAlignment w:val="baseline"/>
              <w:rPr>
                <w:rFonts w:ascii="Arial" w:hAnsi="Arial" w:cs="Arial"/>
                <w:lang w:val="ro-RO"/>
              </w:rPr>
            </w:pPr>
            <w:r w:rsidRPr="00C015FB">
              <w:rPr>
                <w:rFonts w:ascii="Arial" w:hAnsi="Arial" w:cs="Arial"/>
                <w:color w:val="000000"/>
                <w:kern w:val="24"/>
                <w:lang w:val="ro-RO"/>
              </w:rPr>
              <w:t>16.</w:t>
            </w:r>
          </w:p>
        </w:tc>
        <w:tc>
          <w:tcPr>
            <w:tcW w:w="6812" w:type="dxa"/>
            <w:shd w:val="clear" w:color="auto" w:fill="auto"/>
            <w:tcMar>
              <w:top w:w="58" w:type="dxa"/>
              <w:left w:w="116" w:type="dxa"/>
              <w:bottom w:w="58" w:type="dxa"/>
              <w:right w:w="116" w:type="dxa"/>
            </w:tcMar>
          </w:tcPr>
          <w:p w14:paraId="61145531" w14:textId="77777777" w:rsidR="00F67BA1" w:rsidRPr="00C015FB" w:rsidRDefault="00F67BA1" w:rsidP="00B17954">
            <w:pPr>
              <w:pStyle w:val="NormalWeb"/>
              <w:spacing w:before="120" w:beforeAutospacing="0" w:after="120" w:afterAutospacing="0"/>
              <w:jc w:val="both"/>
              <w:textAlignment w:val="baseline"/>
              <w:rPr>
                <w:rFonts w:ascii="Arial" w:hAnsi="Arial" w:cs="Arial"/>
                <w:lang w:val="ro-RO"/>
              </w:rPr>
            </w:pPr>
            <w:r w:rsidRPr="00C015FB">
              <w:rPr>
                <w:rFonts w:ascii="Arial" w:hAnsi="Arial" w:cs="Arial"/>
                <w:color w:val="000000"/>
                <w:kern w:val="24"/>
                <w:lang w:val="ro-RO"/>
              </w:rPr>
              <w:t>Evitarea implementării unor proiecte care, chiar în situaţia localizării în exteriorul unor arii protejate, pot ameninţa habitatele unor specii considerate periclitate</w:t>
            </w:r>
          </w:p>
        </w:tc>
        <w:tc>
          <w:tcPr>
            <w:tcW w:w="7229" w:type="dxa"/>
            <w:shd w:val="clear" w:color="auto" w:fill="auto"/>
            <w:tcMar>
              <w:top w:w="58" w:type="dxa"/>
              <w:left w:w="116" w:type="dxa"/>
              <w:bottom w:w="58" w:type="dxa"/>
              <w:right w:w="116" w:type="dxa"/>
            </w:tcMar>
          </w:tcPr>
          <w:p w14:paraId="64151004" w14:textId="7463331C" w:rsidR="00F67BA1" w:rsidRPr="00C015FB" w:rsidRDefault="00F67BA1" w:rsidP="004B18A3">
            <w:pPr>
              <w:pStyle w:val="NormalWeb"/>
              <w:spacing w:before="120" w:beforeAutospacing="0" w:after="120" w:afterAutospacing="0"/>
              <w:jc w:val="both"/>
              <w:textAlignment w:val="baseline"/>
              <w:rPr>
                <w:rFonts w:ascii="Arial" w:hAnsi="Arial" w:cs="Arial"/>
                <w:lang w:val="ro-RO"/>
              </w:rPr>
            </w:pPr>
            <w:r w:rsidRPr="00C015FB">
              <w:rPr>
                <w:rFonts w:ascii="Arial" w:hAnsi="Arial" w:cs="Arial"/>
                <w:color w:val="000000"/>
                <w:kern w:val="24"/>
                <w:lang w:val="ro-RO"/>
              </w:rPr>
              <w:t xml:space="preserve">Implementarea unor proiecte nu poate fi evitată, ci este rezultatul unei analize. </w:t>
            </w:r>
            <w:r w:rsidRPr="00C015FB">
              <w:rPr>
                <w:rFonts w:ascii="Arial" w:hAnsi="Arial" w:cs="Arial"/>
                <w:b/>
                <w:color w:val="000000"/>
                <w:kern w:val="24"/>
                <w:lang w:val="ro-RO"/>
              </w:rPr>
              <w:t xml:space="preserve">Măsura </w:t>
            </w:r>
            <w:r w:rsidR="00B17954" w:rsidRPr="00C015FB">
              <w:rPr>
                <w:rFonts w:ascii="Arial" w:hAnsi="Arial" w:cs="Arial"/>
                <w:b/>
                <w:color w:val="000000"/>
                <w:kern w:val="24"/>
                <w:lang w:val="ro-RO"/>
              </w:rPr>
              <w:t>se realizează</w:t>
            </w:r>
            <w:r w:rsidRPr="00C015FB">
              <w:rPr>
                <w:rFonts w:ascii="Arial" w:hAnsi="Arial" w:cs="Arial"/>
                <w:b/>
                <w:color w:val="000000"/>
                <w:kern w:val="24"/>
                <w:lang w:val="ro-RO"/>
              </w:rPr>
              <w:t xml:space="preserve"> prin aplicarea legislației specifice ariilor naturale </w:t>
            </w:r>
            <w:r w:rsidR="004B18A3" w:rsidRPr="00C015FB">
              <w:rPr>
                <w:rFonts w:ascii="Arial" w:hAnsi="Arial" w:cs="Arial"/>
                <w:b/>
                <w:color w:val="000000"/>
                <w:kern w:val="24"/>
                <w:lang w:val="ro-RO"/>
              </w:rPr>
              <w:t>protejate</w:t>
            </w:r>
            <w:r w:rsidR="004B18A3">
              <w:rPr>
                <w:rFonts w:ascii="Arial" w:hAnsi="Arial" w:cs="Arial"/>
                <w:b/>
                <w:color w:val="000000"/>
                <w:kern w:val="24"/>
                <w:lang w:val="ro-RO"/>
              </w:rPr>
              <w:t xml:space="preserve">, respectiv </w:t>
            </w:r>
            <w:r w:rsidRPr="00C015FB">
              <w:rPr>
                <w:rFonts w:ascii="Arial" w:hAnsi="Arial" w:cs="Arial"/>
                <w:b/>
                <w:color w:val="000000"/>
                <w:kern w:val="24"/>
                <w:lang w:val="ro-RO"/>
              </w:rPr>
              <w:t>evaluării impactului asupra mediului</w:t>
            </w:r>
            <w:r w:rsidRPr="00C015FB">
              <w:rPr>
                <w:rFonts w:ascii="Arial" w:hAnsi="Arial" w:cs="Arial"/>
                <w:color w:val="000000"/>
                <w:kern w:val="24"/>
                <w:lang w:val="ro-RO"/>
              </w:rPr>
              <w:t xml:space="preserve"> </w:t>
            </w:r>
            <w:r w:rsidR="00C22937">
              <w:rPr>
                <w:rFonts w:ascii="Arial" w:hAnsi="Arial" w:cs="Arial"/>
                <w:color w:val="000000"/>
                <w:kern w:val="24"/>
                <w:lang w:val="ro-RO"/>
              </w:rPr>
              <w:t>și evaluă</w:t>
            </w:r>
            <w:r w:rsidR="004B18A3">
              <w:rPr>
                <w:rFonts w:ascii="Arial" w:hAnsi="Arial" w:cs="Arial"/>
                <w:color w:val="000000"/>
                <w:kern w:val="24"/>
                <w:lang w:val="ro-RO"/>
              </w:rPr>
              <w:t>rii ade</w:t>
            </w:r>
            <w:r w:rsidR="00C22937">
              <w:rPr>
                <w:rFonts w:ascii="Arial" w:hAnsi="Arial" w:cs="Arial"/>
                <w:color w:val="000000"/>
                <w:kern w:val="24"/>
                <w:lang w:val="ro-RO"/>
              </w:rPr>
              <w:t>c</w:t>
            </w:r>
            <w:r w:rsidR="004B18A3">
              <w:rPr>
                <w:rFonts w:ascii="Arial" w:hAnsi="Arial" w:cs="Arial"/>
                <w:color w:val="000000"/>
                <w:kern w:val="24"/>
                <w:lang w:val="ro-RO"/>
              </w:rPr>
              <w:t xml:space="preserve">vate </w:t>
            </w:r>
            <w:r w:rsidRPr="00C015FB">
              <w:rPr>
                <w:rFonts w:ascii="Arial" w:hAnsi="Arial" w:cs="Arial"/>
                <w:color w:val="000000"/>
                <w:kern w:val="24"/>
                <w:lang w:val="ro-RO"/>
              </w:rPr>
              <w:t xml:space="preserve">de către </w:t>
            </w:r>
            <w:r w:rsidR="00C22937">
              <w:rPr>
                <w:rFonts w:ascii="Arial" w:hAnsi="Arial" w:cs="Arial"/>
                <w:color w:val="000000"/>
                <w:kern w:val="24"/>
                <w:lang w:val="ro-RO"/>
              </w:rPr>
              <w:t>autoritățile competente pentru protecț</w:t>
            </w:r>
            <w:r w:rsidR="004B18A3">
              <w:rPr>
                <w:rFonts w:ascii="Arial" w:hAnsi="Arial" w:cs="Arial"/>
                <w:color w:val="000000"/>
                <w:kern w:val="24"/>
                <w:lang w:val="ro-RO"/>
              </w:rPr>
              <w:t xml:space="preserve">ia mediului </w:t>
            </w:r>
            <w:r w:rsidR="0026620B">
              <w:rPr>
                <w:rFonts w:ascii="Arial" w:hAnsi="Arial" w:cs="Arial"/>
                <w:color w:val="000000"/>
                <w:kern w:val="24"/>
                <w:lang w:val="ro-RO"/>
              </w:rPr>
              <w:t>și controlată</w:t>
            </w:r>
            <w:r w:rsidRPr="00C015FB">
              <w:rPr>
                <w:rFonts w:ascii="Arial" w:hAnsi="Arial" w:cs="Arial"/>
                <w:color w:val="000000"/>
                <w:kern w:val="24"/>
                <w:lang w:val="ro-RO"/>
              </w:rPr>
              <w:t xml:space="preserve">/ inspectată de Garda Națională de Mediu. </w:t>
            </w:r>
          </w:p>
        </w:tc>
      </w:tr>
      <w:tr w:rsidR="00F67BA1" w:rsidRPr="00C015FB" w14:paraId="680B981C" w14:textId="77777777" w:rsidTr="00F67BA1">
        <w:trPr>
          <w:trHeight w:val="1595"/>
        </w:trPr>
        <w:tc>
          <w:tcPr>
            <w:tcW w:w="959" w:type="dxa"/>
            <w:gridSpan w:val="2"/>
            <w:shd w:val="clear" w:color="auto" w:fill="auto"/>
            <w:tcMar>
              <w:top w:w="58" w:type="dxa"/>
              <w:left w:w="116" w:type="dxa"/>
              <w:bottom w:w="58" w:type="dxa"/>
              <w:right w:w="116" w:type="dxa"/>
            </w:tcMar>
          </w:tcPr>
          <w:p w14:paraId="01DEC978" w14:textId="77777777" w:rsidR="00F67BA1" w:rsidRPr="00C015FB" w:rsidRDefault="00F67BA1" w:rsidP="00B17954">
            <w:pPr>
              <w:jc w:val="center"/>
              <w:rPr>
                <w:rFonts w:ascii="Arial" w:hAnsi="Arial" w:cs="Arial"/>
                <w:sz w:val="24"/>
                <w:szCs w:val="24"/>
                <w:lang w:val="ro-RO"/>
              </w:rPr>
            </w:pPr>
            <w:r w:rsidRPr="00C015FB">
              <w:rPr>
                <w:rFonts w:ascii="Arial" w:hAnsi="Arial" w:cs="Arial"/>
                <w:sz w:val="24"/>
                <w:szCs w:val="24"/>
                <w:lang w:val="ro-RO"/>
              </w:rPr>
              <w:t>18.</w:t>
            </w:r>
          </w:p>
        </w:tc>
        <w:tc>
          <w:tcPr>
            <w:tcW w:w="6812" w:type="dxa"/>
            <w:shd w:val="clear" w:color="auto" w:fill="auto"/>
            <w:tcMar>
              <w:top w:w="58" w:type="dxa"/>
              <w:left w:w="116" w:type="dxa"/>
              <w:bottom w:w="58" w:type="dxa"/>
              <w:right w:w="116" w:type="dxa"/>
            </w:tcMar>
          </w:tcPr>
          <w:p w14:paraId="5AE3C1B5" w14:textId="77777777" w:rsidR="00F67BA1" w:rsidRPr="00C015FB" w:rsidRDefault="00F67BA1" w:rsidP="00F67BA1">
            <w:pPr>
              <w:jc w:val="both"/>
              <w:rPr>
                <w:rFonts w:ascii="Arial" w:hAnsi="Arial" w:cs="Arial"/>
                <w:sz w:val="24"/>
                <w:szCs w:val="24"/>
                <w:lang w:val="ro-RO"/>
              </w:rPr>
            </w:pPr>
            <w:r w:rsidRPr="00C015FB">
              <w:rPr>
                <w:rFonts w:ascii="Arial" w:hAnsi="Arial" w:cs="Arial"/>
                <w:sz w:val="24"/>
                <w:szCs w:val="24"/>
                <w:lang w:val="ro-RO"/>
              </w:rPr>
              <w:t>Impunerea de măsuri compensatorii și verificarea implementării acestora pentru proiectele care afectează habitatele și speciile ce fac obiectul conservării în rețeaua Natura 2000</w:t>
            </w:r>
          </w:p>
        </w:tc>
        <w:tc>
          <w:tcPr>
            <w:tcW w:w="7229" w:type="dxa"/>
            <w:shd w:val="clear" w:color="auto" w:fill="auto"/>
            <w:tcMar>
              <w:top w:w="58" w:type="dxa"/>
              <w:left w:w="116" w:type="dxa"/>
              <w:bottom w:w="58" w:type="dxa"/>
              <w:right w:w="116" w:type="dxa"/>
            </w:tcMar>
          </w:tcPr>
          <w:p w14:paraId="6E8B10AC" w14:textId="77777777" w:rsidR="00F67BA1" w:rsidRPr="00C015FB" w:rsidRDefault="00F67BA1" w:rsidP="00B17954">
            <w:pPr>
              <w:jc w:val="both"/>
              <w:rPr>
                <w:rFonts w:ascii="Arial" w:hAnsi="Arial" w:cs="Arial"/>
                <w:sz w:val="24"/>
                <w:szCs w:val="24"/>
                <w:lang w:val="ro-RO"/>
              </w:rPr>
            </w:pPr>
            <w:r w:rsidRPr="00C015FB">
              <w:rPr>
                <w:rFonts w:ascii="Arial" w:hAnsi="Arial" w:cs="Arial"/>
                <w:sz w:val="24"/>
                <w:szCs w:val="24"/>
                <w:lang w:val="ro-RO"/>
              </w:rPr>
              <w:t xml:space="preserve">Propunem eliminarea acestei măsuri, deoarece nu reprezintă o condiție specifică în procesul de implementare a planurilor de management, ci o </w:t>
            </w:r>
            <w:r w:rsidRPr="00C015FB">
              <w:rPr>
                <w:rFonts w:ascii="Arial" w:hAnsi="Arial" w:cs="Arial"/>
                <w:b/>
                <w:sz w:val="24"/>
                <w:szCs w:val="24"/>
                <w:lang w:val="ro-RO"/>
              </w:rPr>
              <w:t>obligație impusă de legislația de bază pentru zonele naturale protejate și evaluarea impactului asupra mediului</w:t>
            </w:r>
            <w:r w:rsidR="004B18A3">
              <w:rPr>
                <w:rFonts w:ascii="Arial" w:hAnsi="Arial" w:cs="Arial"/>
                <w:b/>
                <w:sz w:val="24"/>
                <w:szCs w:val="24"/>
                <w:lang w:val="ro-RO"/>
              </w:rPr>
              <w:t xml:space="preserve"> pentru proiecte.</w:t>
            </w:r>
          </w:p>
        </w:tc>
      </w:tr>
      <w:tr w:rsidR="0026620B" w:rsidRPr="00C015FB" w14:paraId="14230925" w14:textId="77777777" w:rsidTr="0026620B">
        <w:trPr>
          <w:trHeight w:val="470"/>
        </w:trPr>
        <w:tc>
          <w:tcPr>
            <w:tcW w:w="959" w:type="dxa"/>
            <w:gridSpan w:val="2"/>
            <w:shd w:val="clear" w:color="auto" w:fill="auto"/>
            <w:tcMar>
              <w:top w:w="58" w:type="dxa"/>
              <w:left w:w="116" w:type="dxa"/>
              <w:bottom w:w="58" w:type="dxa"/>
              <w:right w:w="116" w:type="dxa"/>
            </w:tcMar>
          </w:tcPr>
          <w:p w14:paraId="1FD74D4E" w14:textId="77777777" w:rsidR="0026620B" w:rsidRPr="00C015FB" w:rsidRDefault="0026620B" w:rsidP="00B17954">
            <w:pPr>
              <w:pStyle w:val="NormalWeb"/>
              <w:spacing w:before="0" w:beforeAutospacing="0" w:after="0" w:afterAutospacing="0"/>
              <w:jc w:val="center"/>
              <w:textAlignment w:val="baseline"/>
              <w:rPr>
                <w:rFonts w:ascii="Arial" w:hAnsi="Arial" w:cs="Arial"/>
                <w:lang w:val="ro-RO"/>
              </w:rPr>
            </w:pPr>
            <w:r w:rsidRPr="00C015FB">
              <w:rPr>
                <w:rFonts w:ascii="Arial" w:hAnsi="Arial" w:cs="Arial"/>
                <w:color w:val="000000"/>
                <w:kern w:val="24"/>
                <w:lang w:val="ro-RO"/>
              </w:rPr>
              <w:t>22</w:t>
            </w:r>
            <w:r>
              <w:rPr>
                <w:rFonts w:ascii="Arial" w:hAnsi="Arial" w:cs="Arial"/>
                <w:color w:val="000000"/>
                <w:kern w:val="24"/>
                <w:lang w:val="ro-RO"/>
              </w:rPr>
              <w:t>.</w:t>
            </w:r>
          </w:p>
          <w:p w14:paraId="21BD68BA" w14:textId="77777777" w:rsidR="0026620B" w:rsidRPr="00C015FB" w:rsidRDefault="0026620B" w:rsidP="00B17954">
            <w:pPr>
              <w:pStyle w:val="NormalWeb"/>
              <w:spacing w:before="0" w:beforeAutospacing="0" w:after="0" w:afterAutospacing="0"/>
              <w:jc w:val="center"/>
              <w:textAlignment w:val="baseline"/>
              <w:rPr>
                <w:rFonts w:ascii="Arial" w:hAnsi="Arial" w:cs="Arial"/>
                <w:lang w:val="ro-RO"/>
              </w:rPr>
            </w:pPr>
          </w:p>
          <w:p w14:paraId="7A6774AB" w14:textId="77777777" w:rsidR="0026620B" w:rsidRPr="00C015FB" w:rsidRDefault="0026620B" w:rsidP="00B17954">
            <w:pPr>
              <w:pStyle w:val="NormalWeb"/>
              <w:spacing w:before="0" w:beforeAutospacing="0" w:after="0" w:afterAutospacing="0"/>
              <w:jc w:val="center"/>
              <w:textAlignment w:val="baseline"/>
              <w:rPr>
                <w:rFonts w:ascii="Arial" w:hAnsi="Arial" w:cs="Arial"/>
                <w:lang w:val="ro-RO"/>
              </w:rPr>
            </w:pPr>
          </w:p>
          <w:p w14:paraId="6DF3C0CD" w14:textId="77777777" w:rsidR="0026620B" w:rsidRPr="00C015FB" w:rsidRDefault="0026620B" w:rsidP="0026620B">
            <w:pPr>
              <w:pStyle w:val="NormalWeb"/>
              <w:spacing w:before="0" w:beforeAutospacing="0" w:after="0" w:afterAutospacing="0"/>
              <w:textAlignment w:val="baseline"/>
              <w:rPr>
                <w:rFonts w:ascii="Arial" w:hAnsi="Arial" w:cs="Arial"/>
                <w:lang w:val="ro-RO"/>
              </w:rPr>
            </w:pPr>
          </w:p>
        </w:tc>
        <w:tc>
          <w:tcPr>
            <w:tcW w:w="6812" w:type="dxa"/>
            <w:shd w:val="clear" w:color="auto" w:fill="auto"/>
            <w:tcMar>
              <w:top w:w="58" w:type="dxa"/>
              <w:left w:w="116" w:type="dxa"/>
              <w:bottom w:w="58" w:type="dxa"/>
              <w:right w:w="116" w:type="dxa"/>
            </w:tcMar>
          </w:tcPr>
          <w:p w14:paraId="3B385BE7" w14:textId="77777777" w:rsidR="0026620B" w:rsidRPr="00C015FB" w:rsidRDefault="0026620B" w:rsidP="00F67BA1">
            <w:pPr>
              <w:pStyle w:val="NormalWeb"/>
              <w:spacing w:before="0" w:beforeAutospacing="0" w:after="0" w:afterAutospacing="0"/>
              <w:jc w:val="both"/>
              <w:textAlignment w:val="baseline"/>
              <w:rPr>
                <w:rFonts w:ascii="Arial" w:hAnsi="Arial" w:cs="Arial"/>
                <w:lang w:val="ro-RO"/>
              </w:rPr>
            </w:pPr>
            <w:r w:rsidRPr="00C015FB">
              <w:rPr>
                <w:rFonts w:ascii="Arial" w:hAnsi="Arial" w:cs="Arial"/>
                <w:color w:val="000000"/>
                <w:kern w:val="24"/>
                <w:lang w:val="ro-RO"/>
              </w:rPr>
              <w:t>Identificarea clară, înainte de a începe un proiect, a monumentelor istorice, siturilor arheologice şi clădirilor de patrimoniu ce ar putea fi afectate negativ de acţiunile întreprinse şi realizarea unui nivel adecvat de evaluare la nivel de proiect, cu identificarea tuturor măsurilor de evitare, reducere şi compensare a efectelor negative.</w:t>
            </w:r>
          </w:p>
          <w:p w14:paraId="7C2A8841" w14:textId="77777777" w:rsidR="0026620B" w:rsidRPr="00C015FB" w:rsidRDefault="0026620B" w:rsidP="00F67BA1">
            <w:pPr>
              <w:pStyle w:val="NormalWeb"/>
              <w:spacing w:before="0" w:beforeAutospacing="0" w:after="0" w:afterAutospacing="0"/>
              <w:jc w:val="both"/>
              <w:textAlignment w:val="baseline"/>
              <w:rPr>
                <w:rFonts w:ascii="Arial" w:hAnsi="Arial" w:cs="Arial"/>
                <w:lang w:val="ro-RO"/>
              </w:rPr>
            </w:pPr>
          </w:p>
        </w:tc>
        <w:tc>
          <w:tcPr>
            <w:tcW w:w="7229" w:type="dxa"/>
            <w:vMerge w:val="restart"/>
            <w:shd w:val="clear" w:color="auto" w:fill="auto"/>
            <w:tcMar>
              <w:top w:w="58" w:type="dxa"/>
              <w:left w:w="116" w:type="dxa"/>
              <w:bottom w:w="58" w:type="dxa"/>
              <w:right w:w="116" w:type="dxa"/>
            </w:tcMar>
          </w:tcPr>
          <w:p w14:paraId="06BA0F91" w14:textId="4DFEB8A2" w:rsidR="0026620B" w:rsidRPr="00C015FB" w:rsidRDefault="004B18A3" w:rsidP="00F67BA1">
            <w:pPr>
              <w:pStyle w:val="NormalWeb"/>
              <w:spacing w:before="0" w:beforeAutospacing="0" w:after="0" w:afterAutospacing="0"/>
              <w:textAlignment w:val="baseline"/>
              <w:rPr>
                <w:rFonts w:ascii="Arial" w:hAnsi="Arial" w:cs="Arial"/>
                <w:lang w:val="ro-RO"/>
              </w:rPr>
            </w:pPr>
            <w:r>
              <w:rPr>
                <w:rFonts w:ascii="Arial" w:hAnsi="Arial" w:cs="Arial"/>
                <w:color w:val="000000"/>
                <w:kern w:val="24"/>
                <w:lang w:val="ro-RO"/>
              </w:rPr>
              <w:t>La solicitare</w:t>
            </w:r>
            <w:r w:rsidR="005F4802">
              <w:rPr>
                <w:rFonts w:ascii="Arial" w:hAnsi="Arial" w:cs="Arial"/>
                <w:color w:val="000000"/>
                <w:kern w:val="24"/>
                <w:lang w:val="ro-RO"/>
              </w:rPr>
              <w:t>a informațiilor necesare elaboră</w:t>
            </w:r>
            <w:r>
              <w:rPr>
                <w:rFonts w:ascii="Arial" w:hAnsi="Arial" w:cs="Arial"/>
                <w:color w:val="000000"/>
                <w:kern w:val="24"/>
                <w:lang w:val="ro-RO"/>
              </w:rPr>
              <w:t>rii Raportului d</w:t>
            </w:r>
            <w:r w:rsidR="005F4802">
              <w:rPr>
                <w:rFonts w:ascii="Arial" w:hAnsi="Arial" w:cs="Arial"/>
                <w:color w:val="000000"/>
                <w:kern w:val="24"/>
                <w:lang w:val="ro-RO"/>
              </w:rPr>
              <w:t>e monitorizare pentru Planul Naț</w:t>
            </w:r>
            <w:r>
              <w:rPr>
                <w:rFonts w:ascii="Arial" w:hAnsi="Arial" w:cs="Arial"/>
                <w:color w:val="000000"/>
                <w:kern w:val="24"/>
                <w:lang w:val="ro-RO"/>
              </w:rPr>
              <w:t xml:space="preserve">ional de </w:t>
            </w:r>
            <w:commentRangeStart w:id="2"/>
            <w:r>
              <w:rPr>
                <w:rFonts w:ascii="Arial" w:hAnsi="Arial" w:cs="Arial"/>
                <w:color w:val="000000"/>
                <w:kern w:val="24"/>
                <w:lang w:val="ro-RO"/>
              </w:rPr>
              <w:t>Management</w:t>
            </w:r>
            <w:r w:rsidR="006E3192">
              <w:rPr>
                <w:rFonts w:ascii="Arial" w:hAnsi="Arial" w:cs="Arial"/>
                <w:color w:val="000000"/>
                <w:kern w:val="24"/>
                <w:lang w:val="ro-RO"/>
              </w:rPr>
              <w:t xml:space="preserve"> </w:t>
            </w:r>
            <w:r w:rsidR="006E3192" w:rsidRPr="006E3192">
              <w:rPr>
                <w:rFonts w:ascii="Arial" w:hAnsi="Arial" w:cs="Arial"/>
                <w:color w:val="000000"/>
                <w:kern w:val="24"/>
                <w:lang w:val="ro-RO"/>
              </w:rPr>
              <w:t>aferent porțiunii din Bazinul Hidrografic Internațional al fluviului Dunărea care este cuprinsă în teritoriul României</w:t>
            </w:r>
            <w:r w:rsidR="004A6FEC">
              <w:rPr>
                <w:rFonts w:ascii="Arial" w:hAnsi="Arial" w:cs="Arial"/>
                <w:color w:val="000000"/>
                <w:kern w:val="24"/>
                <w:lang w:val="ro-RO"/>
              </w:rPr>
              <w:t xml:space="preserve"> ( Planul Național de Management al Bazinelor Hidrografice)</w:t>
            </w:r>
            <w:r>
              <w:rPr>
                <w:rFonts w:ascii="Arial" w:hAnsi="Arial" w:cs="Arial"/>
                <w:color w:val="000000"/>
                <w:kern w:val="24"/>
                <w:lang w:val="ro-RO"/>
              </w:rPr>
              <w:t xml:space="preserve">, </w:t>
            </w:r>
            <w:commentRangeEnd w:id="2"/>
            <w:r>
              <w:rPr>
                <w:rStyle w:val="CommentReference"/>
                <w:rFonts w:asciiTheme="minorHAnsi" w:eastAsiaTheme="minorHAnsi" w:hAnsiTheme="minorHAnsi" w:cstheme="minorBidi"/>
                <w:lang w:eastAsia="en-US"/>
              </w:rPr>
              <w:commentReference w:id="2"/>
            </w:r>
            <w:r w:rsidR="0026620B" w:rsidRPr="00C015FB">
              <w:rPr>
                <w:rFonts w:ascii="Arial" w:hAnsi="Arial" w:cs="Arial"/>
                <w:color w:val="000000"/>
                <w:kern w:val="24"/>
                <w:lang w:val="ro-RO"/>
              </w:rPr>
              <w:t xml:space="preserve">Ministerul Culturii </w:t>
            </w:r>
            <w:r w:rsidR="00AD4FED">
              <w:rPr>
                <w:rFonts w:ascii="Arial" w:hAnsi="Arial" w:cs="Arial"/>
                <w:color w:val="000000"/>
                <w:kern w:val="24"/>
                <w:lang w:val="ro-RO"/>
              </w:rPr>
              <w:t xml:space="preserve">nu a răspuns prin adresa oficială, </w:t>
            </w:r>
            <w:r w:rsidR="0026620B" w:rsidRPr="00C015FB">
              <w:rPr>
                <w:rFonts w:ascii="Arial" w:hAnsi="Arial" w:cs="Arial"/>
                <w:color w:val="000000"/>
                <w:kern w:val="24"/>
                <w:lang w:val="ro-RO"/>
              </w:rPr>
              <w:t xml:space="preserve"> preciz</w:t>
            </w:r>
            <w:r w:rsidR="00AD4FED">
              <w:rPr>
                <w:rFonts w:ascii="Arial" w:hAnsi="Arial" w:cs="Arial"/>
                <w:color w:val="000000"/>
                <w:kern w:val="24"/>
                <w:lang w:val="ro-RO"/>
              </w:rPr>
              <w:t>ând</w:t>
            </w:r>
            <w:r w:rsidR="0026620B" w:rsidRPr="00C015FB">
              <w:rPr>
                <w:rFonts w:ascii="Arial" w:hAnsi="Arial" w:cs="Arial"/>
                <w:color w:val="000000"/>
                <w:kern w:val="24"/>
                <w:lang w:val="ro-RO"/>
              </w:rPr>
              <w:t xml:space="preserve"> </w:t>
            </w:r>
            <w:r w:rsidR="00F67544">
              <w:rPr>
                <w:rFonts w:ascii="Arial" w:hAnsi="Arial" w:cs="Arial"/>
                <w:color w:val="000000"/>
                <w:kern w:val="24"/>
                <w:lang w:val="ro-RO"/>
              </w:rPr>
              <w:t xml:space="preserve">informal </w:t>
            </w:r>
            <w:r w:rsidR="0026620B" w:rsidRPr="00C015FB">
              <w:rPr>
                <w:rFonts w:ascii="Arial" w:hAnsi="Arial" w:cs="Arial"/>
                <w:color w:val="000000"/>
                <w:kern w:val="24"/>
                <w:lang w:val="ro-RO"/>
              </w:rPr>
              <w:t>că informațiile solicitate pentru această măsură nu sunt disponibile în acest mome</w:t>
            </w:r>
            <w:r w:rsidR="0026620B">
              <w:rPr>
                <w:rFonts w:ascii="Arial" w:hAnsi="Arial" w:cs="Arial"/>
                <w:color w:val="000000"/>
                <w:kern w:val="24"/>
                <w:lang w:val="ro-RO"/>
              </w:rPr>
              <w:t>n</w:t>
            </w:r>
            <w:r w:rsidR="0026620B" w:rsidRPr="00C015FB">
              <w:rPr>
                <w:rFonts w:ascii="Arial" w:hAnsi="Arial" w:cs="Arial"/>
                <w:color w:val="000000"/>
                <w:kern w:val="24"/>
                <w:lang w:val="ro-RO"/>
              </w:rPr>
              <w:t>t, fiind dificil de colectat / identificat</w:t>
            </w:r>
            <w:r w:rsidR="002831DC">
              <w:rPr>
                <w:rFonts w:ascii="Arial" w:hAnsi="Arial" w:cs="Arial"/>
                <w:color w:val="000000"/>
                <w:kern w:val="24"/>
                <w:lang w:val="ro-RO"/>
              </w:rPr>
              <w:t>.</w:t>
            </w:r>
          </w:p>
          <w:p w14:paraId="2AF3DB29" w14:textId="77777777" w:rsidR="002831DC" w:rsidRDefault="002831DC" w:rsidP="00F67BA1">
            <w:pPr>
              <w:pStyle w:val="NormalWeb"/>
              <w:spacing w:before="0" w:beforeAutospacing="0" w:after="0" w:afterAutospacing="0"/>
              <w:textAlignment w:val="baseline"/>
              <w:rPr>
                <w:rFonts w:ascii="Arial" w:hAnsi="Arial" w:cs="Arial"/>
                <w:b/>
                <w:color w:val="000000"/>
                <w:kern w:val="24"/>
                <w:lang w:val="ro-RO"/>
              </w:rPr>
            </w:pPr>
          </w:p>
          <w:p w14:paraId="682B712F" w14:textId="77777777" w:rsidR="0026620B" w:rsidRPr="00C015FB" w:rsidRDefault="002831DC" w:rsidP="00F67BA1">
            <w:pPr>
              <w:pStyle w:val="NormalWeb"/>
              <w:spacing w:before="0" w:beforeAutospacing="0" w:after="0" w:afterAutospacing="0"/>
              <w:textAlignment w:val="baseline"/>
              <w:rPr>
                <w:rFonts w:ascii="Arial" w:hAnsi="Arial" w:cs="Arial"/>
                <w:b/>
                <w:lang w:val="ro-RO"/>
              </w:rPr>
            </w:pPr>
            <w:r>
              <w:rPr>
                <w:rFonts w:ascii="Arial" w:hAnsi="Arial" w:cs="Arial"/>
                <w:b/>
                <w:color w:val="000000"/>
                <w:kern w:val="24"/>
                <w:lang w:val="ro-RO"/>
              </w:rPr>
              <w:t>Nu au</w:t>
            </w:r>
            <w:r w:rsidR="0026620B" w:rsidRPr="00C015FB">
              <w:rPr>
                <w:rFonts w:ascii="Arial" w:hAnsi="Arial" w:cs="Arial"/>
                <w:b/>
                <w:color w:val="000000"/>
                <w:kern w:val="24"/>
                <w:lang w:val="ro-RO"/>
              </w:rPr>
              <w:t xml:space="preserve"> relevanță pentru Planul </w:t>
            </w:r>
            <w:r>
              <w:rPr>
                <w:rFonts w:ascii="Arial" w:hAnsi="Arial" w:cs="Arial"/>
                <w:b/>
                <w:color w:val="000000"/>
                <w:kern w:val="24"/>
                <w:lang w:val="ro-RO"/>
              </w:rPr>
              <w:t xml:space="preserve">național </w:t>
            </w:r>
            <w:r w:rsidR="0026620B" w:rsidRPr="00C015FB">
              <w:rPr>
                <w:rFonts w:ascii="Arial" w:hAnsi="Arial" w:cs="Arial"/>
                <w:b/>
                <w:color w:val="000000"/>
                <w:kern w:val="24"/>
                <w:lang w:val="ro-RO"/>
              </w:rPr>
              <w:t>de management</w:t>
            </w:r>
          </w:p>
          <w:p w14:paraId="65A2083D" w14:textId="77777777" w:rsidR="0026620B" w:rsidRPr="00C015FB" w:rsidRDefault="0026620B" w:rsidP="00F67BA1">
            <w:pPr>
              <w:pStyle w:val="NormalWeb"/>
              <w:spacing w:before="0" w:beforeAutospacing="0" w:after="0" w:afterAutospacing="0"/>
              <w:textAlignment w:val="baseline"/>
              <w:rPr>
                <w:rFonts w:ascii="Arial" w:hAnsi="Arial" w:cs="Arial"/>
                <w:lang w:val="ro-RO"/>
              </w:rPr>
            </w:pPr>
            <w:r w:rsidRPr="00C015FB">
              <w:rPr>
                <w:rFonts w:ascii="Arial" w:hAnsi="Arial" w:cs="Arial"/>
                <w:b/>
                <w:color w:val="000000"/>
                <w:kern w:val="24"/>
                <w:lang w:val="ro-RO"/>
              </w:rPr>
              <w:t> </w:t>
            </w:r>
          </w:p>
        </w:tc>
      </w:tr>
      <w:tr w:rsidR="0026620B" w:rsidRPr="00C015FB" w14:paraId="19EB7621" w14:textId="77777777" w:rsidTr="0026620B">
        <w:trPr>
          <w:trHeight w:val="777"/>
        </w:trPr>
        <w:tc>
          <w:tcPr>
            <w:tcW w:w="959" w:type="dxa"/>
            <w:gridSpan w:val="2"/>
            <w:shd w:val="clear" w:color="auto" w:fill="auto"/>
            <w:tcMar>
              <w:top w:w="58" w:type="dxa"/>
              <w:left w:w="116" w:type="dxa"/>
              <w:bottom w:w="58" w:type="dxa"/>
              <w:right w:w="116" w:type="dxa"/>
            </w:tcMar>
          </w:tcPr>
          <w:p w14:paraId="1F228305" w14:textId="77777777" w:rsidR="0026620B" w:rsidRPr="00C015FB" w:rsidRDefault="0026620B" w:rsidP="00B17954">
            <w:pPr>
              <w:pStyle w:val="NormalWeb"/>
              <w:spacing w:before="0" w:beforeAutospacing="0" w:after="0" w:afterAutospacing="0"/>
              <w:jc w:val="center"/>
              <w:textAlignment w:val="baseline"/>
              <w:rPr>
                <w:rFonts w:ascii="Arial" w:hAnsi="Arial" w:cs="Arial"/>
                <w:color w:val="000000"/>
                <w:kern w:val="24"/>
                <w:lang w:val="ro-RO"/>
              </w:rPr>
            </w:pPr>
            <w:r>
              <w:rPr>
                <w:rFonts w:ascii="Arial" w:hAnsi="Arial" w:cs="Arial"/>
                <w:color w:val="000000"/>
                <w:kern w:val="24"/>
                <w:lang w:val="ro-RO"/>
              </w:rPr>
              <w:t>23.</w:t>
            </w:r>
          </w:p>
        </w:tc>
        <w:tc>
          <w:tcPr>
            <w:tcW w:w="6812" w:type="dxa"/>
            <w:shd w:val="clear" w:color="auto" w:fill="auto"/>
            <w:tcMar>
              <w:top w:w="58" w:type="dxa"/>
              <w:left w:w="116" w:type="dxa"/>
              <w:bottom w:w="58" w:type="dxa"/>
              <w:right w:w="116" w:type="dxa"/>
            </w:tcMar>
          </w:tcPr>
          <w:p w14:paraId="0A092199" w14:textId="77777777" w:rsidR="0026620B" w:rsidRPr="00C015FB" w:rsidRDefault="0026620B" w:rsidP="0026620B">
            <w:pPr>
              <w:pStyle w:val="NormalWeb"/>
              <w:spacing w:before="0" w:beforeAutospacing="0" w:after="0" w:afterAutospacing="0"/>
              <w:jc w:val="both"/>
              <w:textAlignment w:val="baseline"/>
              <w:rPr>
                <w:rFonts w:ascii="Arial" w:hAnsi="Arial" w:cs="Arial"/>
                <w:lang w:val="ro-RO"/>
              </w:rPr>
            </w:pPr>
            <w:r w:rsidRPr="00C015FB">
              <w:rPr>
                <w:rFonts w:ascii="Arial" w:hAnsi="Arial" w:cs="Arial"/>
                <w:color w:val="000000"/>
                <w:kern w:val="24"/>
                <w:lang w:val="ro-RO"/>
              </w:rPr>
              <w:t>Identificarea tradiţiilor şi obiceiurilor unice existente ce au legătură cu apa şi promovarea acestora</w:t>
            </w:r>
          </w:p>
          <w:p w14:paraId="1B5AA8B3" w14:textId="77777777" w:rsidR="0026620B" w:rsidRPr="00C015FB" w:rsidRDefault="0026620B" w:rsidP="00F67BA1">
            <w:pPr>
              <w:pStyle w:val="NormalWeb"/>
              <w:spacing w:before="0" w:beforeAutospacing="0" w:after="0" w:afterAutospacing="0"/>
              <w:jc w:val="both"/>
              <w:textAlignment w:val="baseline"/>
              <w:rPr>
                <w:rFonts w:ascii="Arial" w:hAnsi="Arial" w:cs="Arial"/>
                <w:color w:val="000000"/>
                <w:kern w:val="24"/>
                <w:lang w:val="ro-RO"/>
              </w:rPr>
            </w:pPr>
          </w:p>
        </w:tc>
        <w:tc>
          <w:tcPr>
            <w:tcW w:w="7229" w:type="dxa"/>
            <w:vMerge/>
            <w:shd w:val="clear" w:color="auto" w:fill="auto"/>
            <w:tcMar>
              <w:top w:w="58" w:type="dxa"/>
              <w:left w:w="116" w:type="dxa"/>
              <w:bottom w:w="58" w:type="dxa"/>
              <w:right w:w="116" w:type="dxa"/>
            </w:tcMar>
          </w:tcPr>
          <w:p w14:paraId="0006A4C3" w14:textId="77777777" w:rsidR="0026620B" w:rsidRPr="00C015FB" w:rsidRDefault="0026620B" w:rsidP="00F67BA1">
            <w:pPr>
              <w:pStyle w:val="NormalWeb"/>
              <w:spacing w:before="0" w:beforeAutospacing="0" w:after="0" w:afterAutospacing="0"/>
              <w:textAlignment w:val="baseline"/>
              <w:rPr>
                <w:rFonts w:ascii="Arial" w:hAnsi="Arial" w:cs="Arial"/>
                <w:color w:val="000000"/>
                <w:kern w:val="24"/>
                <w:lang w:val="ro-RO"/>
              </w:rPr>
            </w:pPr>
          </w:p>
        </w:tc>
      </w:tr>
      <w:tr w:rsidR="0026620B" w:rsidRPr="00C015FB" w14:paraId="510C27FD" w14:textId="77777777" w:rsidTr="00F67BA1">
        <w:trPr>
          <w:trHeight w:val="1195"/>
        </w:trPr>
        <w:tc>
          <w:tcPr>
            <w:tcW w:w="959" w:type="dxa"/>
            <w:gridSpan w:val="2"/>
            <w:shd w:val="clear" w:color="auto" w:fill="auto"/>
            <w:tcMar>
              <w:top w:w="58" w:type="dxa"/>
              <w:left w:w="116" w:type="dxa"/>
              <w:bottom w:w="58" w:type="dxa"/>
              <w:right w:w="116" w:type="dxa"/>
            </w:tcMar>
          </w:tcPr>
          <w:p w14:paraId="791F86AF" w14:textId="77777777" w:rsidR="0026620B" w:rsidRPr="00C015FB" w:rsidRDefault="0026620B" w:rsidP="00B17954">
            <w:pPr>
              <w:pStyle w:val="NormalWeb"/>
              <w:spacing w:before="0" w:beforeAutospacing="0" w:after="0" w:afterAutospacing="0"/>
              <w:jc w:val="center"/>
              <w:textAlignment w:val="baseline"/>
              <w:rPr>
                <w:rFonts w:ascii="Arial" w:hAnsi="Arial" w:cs="Arial"/>
                <w:color w:val="000000"/>
                <w:kern w:val="24"/>
                <w:lang w:val="ro-RO"/>
              </w:rPr>
            </w:pPr>
            <w:r>
              <w:rPr>
                <w:rFonts w:ascii="Arial" w:hAnsi="Arial" w:cs="Arial"/>
                <w:color w:val="000000"/>
                <w:kern w:val="24"/>
                <w:lang w:val="ro-RO"/>
              </w:rPr>
              <w:t>24.</w:t>
            </w:r>
          </w:p>
        </w:tc>
        <w:tc>
          <w:tcPr>
            <w:tcW w:w="6812" w:type="dxa"/>
            <w:shd w:val="clear" w:color="auto" w:fill="auto"/>
            <w:tcMar>
              <w:top w:w="58" w:type="dxa"/>
              <w:left w:w="116" w:type="dxa"/>
              <w:bottom w:w="58" w:type="dxa"/>
              <w:right w:w="116" w:type="dxa"/>
            </w:tcMar>
          </w:tcPr>
          <w:p w14:paraId="497EE5FF" w14:textId="77777777" w:rsidR="0026620B" w:rsidRPr="00C015FB" w:rsidRDefault="0026620B" w:rsidP="00F67BA1">
            <w:pPr>
              <w:pStyle w:val="NormalWeb"/>
              <w:spacing w:before="0" w:beforeAutospacing="0" w:after="0" w:afterAutospacing="0"/>
              <w:jc w:val="both"/>
              <w:textAlignment w:val="baseline"/>
              <w:rPr>
                <w:rFonts w:ascii="Arial" w:hAnsi="Arial" w:cs="Arial"/>
                <w:color w:val="000000"/>
                <w:kern w:val="24"/>
                <w:lang w:val="ro-RO"/>
              </w:rPr>
            </w:pPr>
            <w:r w:rsidRPr="00C015FB">
              <w:rPr>
                <w:rFonts w:ascii="Arial" w:hAnsi="Arial" w:cs="Arial"/>
                <w:color w:val="000000"/>
                <w:kern w:val="24"/>
                <w:lang w:val="ro-RO"/>
              </w:rPr>
              <w:t>Evitarea implementării unor proiecte ce pot avea un impact socio-cultural semnificativ (strămutări ale unor localităţi însoţite sau nu de pierderea unor monumente culturale, situri arheologice, tradiţii culturale sau care afectează preponderent un anumit grup etnic.</w:t>
            </w:r>
          </w:p>
        </w:tc>
        <w:tc>
          <w:tcPr>
            <w:tcW w:w="7229" w:type="dxa"/>
            <w:vMerge/>
            <w:shd w:val="clear" w:color="auto" w:fill="auto"/>
            <w:tcMar>
              <w:top w:w="58" w:type="dxa"/>
              <w:left w:w="116" w:type="dxa"/>
              <w:bottom w:w="58" w:type="dxa"/>
              <w:right w:w="116" w:type="dxa"/>
            </w:tcMar>
          </w:tcPr>
          <w:p w14:paraId="244A4A2B" w14:textId="77777777" w:rsidR="0026620B" w:rsidRPr="00C015FB" w:rsidRDefault="0026620B" w:rsidP="00F67BA1">
            <w:pPr>
              <w:pStyle w:val="NormalWeb"/>
              <w:spacing w:before="0" w:beforeAutospacing="0" w:after="0" w:afterAutospacing="0"/>
              <w:textAlignment w:val="baseline"/>
              <w:rPr>
                <w:rFonts w:ascii="Arial" w:hAnsi="Arial" w:cs="Arial"/>
                <w:color w:val="000000"/>
                <w:kern w:val="24"/>
                <w:lang w:val="ro-RO"/>
              </w:rPr>
            </w:pPr>
          </w:p>
        </w:tc>
      </w:tr>
    </w:tbl>
    <w:p w14:paraId="5A6702FB" w14:textId="77777777" w:rsidR="00081EBE" w:rsidRPr="00C015FB" w:rsidRDefault="00081EBE" w:rsidP="009B78C8">
      <w:pPr>
        <w:rPr>
          <w:rFonts w:ascii="Arial" w:hAnsi="Arial" w:cs="Arial"/>
          <w:b/>
          <w:bCs/>
          <w:sz w:val="28"/>
          <w:szCs w:val="28"/>
          <w:lang w:val="ro-RO"/>
        </w:rPr>
      </w:pPr>
    </w:p>
    <w:p w14:paraId="3CEA2A81" w14:textId="77777777" w:rsidR="00081EBE" w:rsidRPr="00C015FB" w:rsidRDefault="00081EBE">
      <w:pPr>
        <w:rPr>
          <w:rFonts w:ascii="Arial" w:hAnsi="Arial" w:cs="Arial"/>
          <w:b/>
          <w:bCs/>
          <w:sz w:val="28"/>
          <w:szCs w:val="28"/>
          <w:lang w:val="ro-RO"/>
        </w:rPr>
      </w:pPr>
    </w:p>
    <w:sectPr w:rsidR="00081EBE" w:rsidRPr="00C015FB" w:rsidSect="003F4A11">
      <w:footerReference w:type="default" r:id="rId10"/>
      <w:pgSz w:w="16838" w:h="11906" w:orient="landscape" w:code="9"/>
      <w:pgMar w:top="1134" w:right="851" w:bottom="851" w:left="851" w:header="284" w:footer="28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nda Petrisor" w:date="2016-05-16T09:05:00Z" w:initials="SP">
    <w:p w14:paraId="65942E02" w14:textId="5BC95918" w:rsidR="00207A34" w:rsidRDefault="00207A34">
      <w:pPr>
        <w:pStyle w:val="CommentText"/>
      </w:pPr>
      <w:r>
        <w:rPr>
          <w:rStyle w:val="CommentReference"/>
        </w:rPr>
        <w:annotationRef/>
      </w:r>
      <w:r>
        <w:t>LASA CUM AI formulat tu</w:t>
      </w:r>
    </w:p>
    <w:p w14:paraId="5F9E6D06" w14:textId="77777777" w:rsidR="00207A34" w:rsidRDefault="00207A34">
      <w:pPr>
        <w:pStyle w:val="CommentText"/>
      </w:pPr>
    </w:p>
  </w:comment>
  <w:comment w:id="2" w:author="Sanda Petrisor" w:date="2016-05-10T15:31:00Z" w:initials="SP">
    <w:p w14:paraId="46BE2576" w14:textId="1E5F72FE" w:rsidR="004B18A3" w:rsidRDefault="004B18A3">
      <w:pPr>
        <w:pStyle w:val="CommentText"/>
      </w:pPr>
      <w:r>
        <w:rPr>
          <w:rStyle w:val="CommentReference"/>
        </w:rPr>
        <w:annotationRef/>
      </w:r>
      <w:r w:rsidR="008101FA">
        <w:t>ANAR, va rog adresa pe care v-am solicitat-o in Anexa 2 la prezenta DEI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9E6D06" w15:done="0"/>
  <w15:commentEx w15:paraId="46BE25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F37C" w14:textId="77777777" w:rsidR="00DB415D" w:rsidRDefault="00DB415D" w:rsidP="003F4A11">
      <w:pPr>
        <w:spacing w:after="0" w:line="240" w:lineRule="auto"/>
      </w:pPr>
      <w:r>
        <w:separator/>
      </w:r>
    </w:p>
  </w:endnote>
  <w:endnote w:type="continuationSeparator" w:id="0">
    <w:p w14:paraId="628F19DC" w14:textId="77777777" w:rsidR="00DB415D" w:rsidRDefault="00DB415D" w:rsidP="003F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794663"/>
      <w:docPartObj>
        <w:docPartGallery w:val="Page Numbers (Bottom of Page)"/>
        <w:docPartUnique/>
      </w:docPartObj>
    </w:sdtPr>
    <w:sdtEndPr>
      <w:rPr>
        <w:noProof/>
      </w:rPr>
    </w:sdtEndPr>
    <w:sdtContent>
      <w:p w14:paraId="380DCD1B" w14:textId="77777777" w:rsidR="003F4A11" w:rsidRDefault="003F4A11">
        <w:pPr>
          <w:pStyle w:val="Footer"/>
          <w:jc w:val="right"/>
        </w:pPr>
        <w:r>
          <w:fldChar w:fldCharType="begin"/>
        </w:r>
        <w:r>
          <w:instrText xml:space="preserve"> PAGE   \* MERGEFORMAT </w:instrText>
        </w:r>
        <w:r>
          <w:fldChar w:fldCharType="separate"/>
        </w:r>
        <w:r w:rsidR="006B2A68">
          <w:rPr>
            <w:noProof/>
          </w:rPr>
          <w:t>4</w:t>
        </w:r>
        <w:r>
          <w:rPr>
            <w:noProof/>
          </w:rPr>
          <w:fldChar w:fldCharType="end"/>
        </w:r>
      </w:p>
    </w:sdtContent>
  </w:sdt>
  <w:p w14:paraId="04825715" w14:textId="77777777" w:rsidR="003F4A11" w:rsidRDefault="003F4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1EFE" w14:textId="77777777" w:rsidR="00DB415D" w:rsidRDefault="00DB415D" w:rsidP="003F4A11">
      <w:pPr>
        <w:spacing w:after="0" w:line="240" w:lineRule="auto"/>
      </w:pPr>
      <w:r>
        <w:separator/>
      </w:r>
    </w:p>
  </w:footnote>
  <w:footnote w:type="continuationSeparator" w:id="0">
    <w:p w14:paraId="7B3024F0" w14:textId="77777777" w:rsidR="00DB415D" w:rsidRDefault="00DB415D" w:rsidP="003F4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741B"/>
    <w:multiLevelType w:val="hybridMultilevel"/>
    <w:tmpl w:val="12023754"/>
    <w:lvl w:ilvl="0" w:tplc="FB30E62E">
      <w:start w:val="1"/>
      <w:numFmt w:val="bullet"/>
      <w:lvlText w:val="•"/>
      <w:lvlJc w:val="left"/>
      <w:pPr>
        <w:tabs>
          <w:tab w:val="num" w:pos="720"/>
        </w:tabs>
        <w:ind w:left="720" w:hanging="360"/>
      </w:pPr>
      <w:rPr>
        <w:rFonts w:ascii="Arial" w:hAnsi="Arial" w:hint="default"/>
      </w:rPr>
    </w:lvl>
    <w:lvl w:ilvl="1" w:tplc="01208B3C" w:tentative="1">
      <w:start w:val="1"/>
      <w:numFmt w:val="bullet"/>
      <w:lvlText w:val="•"/>
      <w:lvlJc w:val="left"/>
      <w:pPr>
        <w:tabs>
          <w:tab w:val="num" w:pos="1440"/>
        </w:tabs>
        <w:ind w:left="1440" w:hanging="360"/>
      </w:pPr>
      <w:rPr>
        <w:rFonts w:ascii="Arial" w:hAnsi="Arial" w:hint="default"/>
      </w:rPr>
    </w:lvl>
    <w:lvl w:ilvl="2" w:tplc="0FCA03CE" w:tentative="1">
      <w:start w:val="1"/>
      <w:numFmt w:val="bullet"/>
      <w:lvlText w:val="•"/>
      <w:lvlJc w:val="left"/>
      <w:pPr>
        <w:tabs>
          <w:tab w:val="num" w:pos="2160"/>
        </w:tabs>
        <w:ind w:left="2160" w:hanging="360"/>
      </w:pPr>
      <w:rPr>
        <w:rFonts w:ascii="Arial" w:hAnsi="Arial" w:hint="default"/>
      </w:rPr>
    </w:lvl>
    <w:lvl w:ilvl="3" w:tplc="4FE45BE0" w:tentative="1">
      <w:start w:val="1"/>
      <w:numFmt w:val="bullet"/>
      <w:lvlText w:val="•"/>
      <w:lvlJc w:val="left"/>
      <w:pPr>
        <w:tabs>
          <w:tab w:val="num" w:pos="2880"/>
        </w:tabs>
        <w:ind w:left="2880" w:hanging="360"/>
      </w:pPr>
      <w:rPr>
        <w:rFonts w:ascii="Arial" w:hAnsi="Arial" w:hint="default"/>
      </w:rPr>
    </w:lvl>
    <w:lvl w:ilvl="4" w:tplc="FA10D46C" w:tentative="1">
      <w:start w:val="1"/>
      <w:numFmt w:val="bullet"/>
      <w:lvlText w:val="•"/>
      <w:lvlJc w:val="left"/>
      <w:pPr>
        <w:tabs>
          <w:tab w:val="num" w:pos="3600"/>
        </w:tabs>
        <w:ind w:left="3600" w:hanging="360"/>
      </w:pPr>
      <w:rPr>
        <w:rFonts w:ascii="Arial" w:hAnsi="Arial" w:hint="default"/>
      </w:rPr>
    </w:lvl>
    <w:lvl w:ilvl="5" w:tplc="CB007244" w:tentative="1">
      <w:start w:val="1"/>
      <w:numFmt w:val="bullet"/>
      <w:lvlText w:val="•"/>
      <w:lvlJc w:val="left"/>
      <w:pPr>
        <w:tabs>
          <w:tab w:val="num" w:pos="4320"/>
        </w:tabs>
        <w:ind w:left="4320" w:hanging="360"/>
      </w:pPr>
      <w:rPr>
        <w:rFonts w:ascii="Arial" w:hAnsi="Arial" w:hint="default"/>
      </w:rPr>
    </w:lvl>
    <w:lvl w:ilvl="6" w:tplc="011E36D4" w:tentative="1">
      <w:start w:val="1"/>
      <w:numFmt w:val="bullet"/>
      <w:lvlText w:val="•"/>
      <w:lvlJc w:val="left"/>
      <w:pPr>
        <w:tabs>
          <w:tab w:val="num" w:pos="5040"/>
        </w:tabs>
        <w:ind w:left="5040" w:hanging="360"/>
      </w:pPr>
      <w:rPr>
        <w:rFonts w:ascii="Arial" w:hAnsi="Arial" w:hint="default"/>
      </w:rPr>
    </w:lvl>
    <w:lvl w:ilvl="7" w:tplc="BDE22260" w:tentative="1">
      <w:start w:val="1"/>
      <w:numFmt w:val="bullet"/>
      <w:lvlText w:val="•"/>
      <w:lvlJc w:val="left"/>
      <w:pPr>
        <w:tabs>
          <w:tab w:val="num" w:pos="5760"/>
        </w:tabs>
        <w:ind w:left="5760" w:hanging="360"/>
      </w:pPr>
      <w:rPr>
        <w:rFonts w:ascii="Arial" w:hAnsi="Arial" w:hint="default"/>
      </w:rPr>
    </w:lvl>
    <w:lvl w:ilvl="8" w:tplc="340622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626A1"/>
    <w:multiLevelType w:val="hybridMultilevel"/>
    <w:tmpl w:val="190666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46214"/>
    <w:multiLevelType w:val="hybridMultilevel"/>
    <w:tmpl w:val="E14485FE"/>
    <w:lvl w:ilvl="0" w:tplc="FBE40FE6">
      <w:start w:val="1"/>
      <w:numFmt w:val="bullet"/>
      <w:lvlText w:val="•"/>
      <w:lvlJc w:val="left"/>
      <w:pPr>
        <w:tabs>
          <w:tab w:val="num" w:pos="720"/>
        </w:tabs>
        <w:ind w:left="720" w:hanging="360"/>
      </w:pPr>
      <w:rPr>
        <w:rFonts w:ascii="Arial" w:hAnsi="Arial" w:hint="default"/>
      </w:rPr>
    </w:lvl>
    <w:lvl w:ilvl="1" w:tplc="4D065D2A" w:tentative="1">
      <w:start w:val="1"/>
      <w:numFmt w:val="bullet"/>
      <w:lvlText w:val="•"/>
      <w:lvlJc w:val="left"/>
      <w:pPr>
        <w:tabs>
          <w:tab w:val="num" w:pos="1440"/>
        </w:tabs>
        <w:ind w:left="1440" w:hanging="360"/>
      </w:pPr>
      <w:rPr>
        <w:rFonts w:ascii="Arial" w:hAnsi="Arial" w:hint="default"/>
      </w:rPr>
    </w:lvl>
    <w:lvl w:ilvl="2" w:tplc="9C50531A" w:tentative="1">
      <w:start w:val="1"/>
      <w:numFmt w:val="bullet"/>
      <w:lvlText w:val="•"/>
      <w:lvlJc w:val="left"/>
      <w:pPr>
        <w:tabs>
          <w:tab w:val="num" w:pos="2160"/>
        </w:tabs>
        <w:ind w:left="2160" w:hanging="360"/>
      </w:pPr>
      <w:rPr>
        <w:rFonts w:ascii="Arial" w:hAnsi="Arial" w:hint="default"/>
      </w:rPr>
    </w:lvl>
    <w:lvl w:ilvl="3" w:tplc="9428629C" w:tentative="1">
      <w:start w:val="1"/>
      <w:numFmt w:val="bullet"/>
      <w:lvlText w:val="•"/>
      <w:lvlJc w:val="left"/>
      <w:pPr>
        <w:tabs>
          <w:tab w:val="num" w:pos="2880"/>
        </w:tabs>
        <w:ind w:left="2880" w:hanging="360"/>
      </w:pPr>
      <w:rPr>
        <w:rFonts w:ascii="Arial" w:hAnsi="Arial" w:hint="default"/>
      </w:rPr>
    </w:lvl>
    <w:lvl w:ilvl="4" w:tplc="7C16D472" w:tentative="1">
      <w:start w:val="1"/>
      <w:numFmt w:val="bullet"/>
      <w:lvlText w:val="•"/>
      <w:lvlJc w:val="left"/>
      <w:pPr>
        <w:tabs>
          <w:tab w:val="num" w:pos="3600"/>
        </w:tabs>
        <w:ind w:left="3600" w:hanging="360"/>
      </w:pPr>
      <w:rPr>
        <w:rFonts w:ascii="Arial" w:hAnsi="Arial" w:hint="default"/>
      </w:rPr>
    </w:lvl>
    <w:lvl w:ilvl="5" w:tplc="D0CEF100" w:tentative="1">
      <w:start w:val="1"/>
      <w:numFmt w:val="bullet"/>
      <w:lvlText w:val="•"/>
      <w:lvlJc w:val="left"/>
      <w:pPr>
        <w:tabs>
          <w:tab w:val="num" w:pos="4320"/>
        </w:tabs>
        <w:ind w:left="4320" w:hanging="360"/>
      </w:pPr>
      <w:rPr>
        <w:rFonts w:ascii="Arial" w:hAnsi="Arial" w:hint="default"/>
      </w:rPr>
    </w:lvl>
    <w:lvl w:ilvl="6" w:tplc="2EE8D872" w:tentative="1">
      <w:start w:val="1"/>
      <w:numFmt w:val="bullet"/>
      <w:lvlText w:val="•"/>
      <w:lvlJc w:val="left"/>
      <w:pPr>
        <w:tabs>
          <w:tab w:val="num" w:pos="5040"/>
        </w:tabs>
        <w:ind w:left="5040" w:hanging="360"/>
      </w:pPr>
      <w:rPr>
        <w:rFonts w:ascii="Arial" w:hAnsi="Arial" w:hint="default"/>
      </w:rPr>
    </w:lvl>
    <w:lvl w:ilvl="7" w:tplc="32F2C6B4" w:tentative="1">
      <w:start w:val="1"/>
      <w:numFmt w:val="bullet"/>
      <w:lvlText w:val="•"/>
      <w:lvlJc w:val="left"/>
      <w:pPr>
        <w:tabs>
          <w:tab w:val="num" w:pos="5760"/>
        </w:tabs>
        <w:ind w:left="5760" w:hanging="360"/>
      </w:pPr>
      <w:rPr>
        <w:rFonts w:ascii="Arial" w:hAnsi="Arial" w:hint="default"/>
      </w:rPr>
    </w:lvl>
    <w:lvl w:ilvl="8" w:tplc="5DA618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D16D3E"/>
    <w:multiLevelType w:val="hybridMultilevel"/>
    <w:tmpl w:val="88CECA84"/>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67459"/>
    <w:multiLevelType w:val="hybridMultilevel"/>
    <w:tmpl w:val="ACEECA76"/>
    <w:lvl w:ilvl="0" w:tplc="ADE8414C">
      <w:start w:val="44"/>
      <w:numFmt w:val="bullet"/>
      <w:lvlText w:val="-"/>
      <w:lvlJc w:val="left"/>
      <w:pPr>
        <w:ind w:left="86" w:hanging="360"/>
      </w:pPr>
      <w:rPr>
        <w:rFonts w:ascii="Arial" w:eastAsia="Times New Roman" w:hAnsi="Arial" w:cs="Arial" w:hint="default"/>
        <w:b w:val="0"/>
        <w:i w:val="0"/>
        <w:color w:val="auto"/>
      </w:rPr>
    </w:lvl>
    <w:lvl w:ilvl="1" w:tplc="08090003" w:tentative="1">
      <w:start w:val="1"/>
      <w:numFmt w:val="bullet"/>
      <w:lvlText w:val="o"/>
      <w:lvlJc w:val="left"/>
      <w:pPr>
        <w:ind w:left="80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2246" w:hanging="360"/>
      </w:pPr>
      <w:rPr>
        <w:rFonts w:ascii="Symbol" w:hAnsi="Symbol" w:hint="default"/>
      </w:rPr>
    </w:lvl>
    <w:lvl w:ilvl="4" w:tplc="08090003" w:tentative="1">
      <w:start w:val="1"/>
      <w:numFmt w:val="bullet"/>
      <w:lvlText w:val="o"/>
      <w:lvlJc w:val="left"/>
      <w:pPr>
        <w:ind w:left="2966" w:hanging="360"/>
      </w:pPr>
      <w:rPr>
        <w:rFonts w:ascii="Courier New" w:hAnsi="Courier New" w:cs="Courier New" w:hint="default"/>
      </w:rPr>
    </w:lvl>
    <w:lvl w:ilvl="5" w:tplc="08090005" w:tentative="1">
      <w:start w:val="1"/>
      <w:numFmt w:val="bullet"/>
      <w:lvlText w:val=""/>
      <w:lvlJc w:val="left"/>
      <w:pPr>
        <w:ind w:left="3686" w:hanging="360"/>
      </w:pPr>
      <w:rPr>
        <w:rFonts w:ascii="Wingdings" w:hAnsi="Wingdings" w:hint="default"/>
      </w:rPr>
    </w:lvl>
    <w:lvl w:ilvl="6" w:tplc="08090001" w:tentative="1">
      <w:start w:val="1"/>
      <w:numFmt w:val="bullet"/>
      <w:lvlText w:val=""/>
      <w:lvlJc w:val="left"/>
      <w:pPr>
        <w:ind w:left="4406" w:hanging="360"/>
      </w:pPr>
      <w:rPr>
        <w:rFonts w:ascii="Symbol" w:hAnsi="Symbol" w:hint="default"/>
      </w:rPr>
    </w:lvl>
    <w:lvl w:ilvl="7" w:tplc="08090003" w:tentative="1">
      <w:start w:val="1"/>
      <w:numFmt w:val="bullet"/>
      <w:lvlText w:val="o"/>
      <w:lvlJc w:val="left"/>
      <w:pPr>
        <w:ind w:left="5126" w:hanging="360"/>
      </w:pPr>
      <w:rPr>
        <w:rFonts w:ascii="Courier New" w:hAnsi="Courier New" w:cs="Courier New" w:hint="default"/>
      </w:rPr>
    </w:lvl>
    <w:lvl w:ilvl="8" w:tplc="08090005" w:tentative="1">
      <w:start w:val="1"/>
      <w:numFmt w:val="bullet"/>
      <w:lvlText w:val=""/>
      <w:lvlJc w:val="left"/>
      <w:pPr>
        <w:ind w:left="5846" w:hanging="360"/>
      </w:pPr>
      <w:rPr>
        <w:rFonts w:ascii="Wingdings" w:hAnsi="Wingdings" w:hint="default"/>
      </w:rPr>
    </w:lvl>
  </w:abstractNum>
  <w:abstractNum w:abstractNumId="5" w15:restartNumberingAfterBreak="0">
    <w:nsid w:val="1B9A2A59"/>
    <w:multiLevelType w:val="hybridMultilevel"/>
    <w:tmpl w:val="26A052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E05F3"/>
    <w:multiLevelType w:val="hybridMultilevel"/>
    <w:tmpl w:val="D8D0500A"/>
    <w:lvl w:ilvl="0" w:tplc="08D07F32">
      <w:start w:val="1"/>
      <w:numFmt w:val="bullet"/>
      <w:lvlText w:val="-"/>
      <w:lvlJc w:val="left"/>
      <w:pPr>
        <w:tabs>
          <w:tab w:val="num" w:pos="720"/>
        </w:tabs>
        <w:ind w:left="720" w:hanging="360"/>
      </w:pPr>
      <w:rPr>
        <w:rFonts w:ascii="Arial" w:hAnsi="Arial" w:hint="default"/>
      </w:rPr>
    </w:lvl>
    <w:lvl w:ilvl="1" w:tplc="24F671E4" w:tentative="1">
      <w:start w:val="1"/>
      <w:numFmt w:val="bullet"/>
      <w:lvlText w:val="-"/>
      <w:lvlJc w:val="left"/>
      <w:pPr>
        <w:tabs>
          <w:tab w:val="num" w:pos="1440"/>
        </w:tabs>
        <w:ind w:left="1440" w:hanging="360"/>
      </w:pPr>
      <w:rPr>
        <w:rFonts w:ascii="Arial" w:hAnsi="Arial" w:hint="default"/>
      </w:rPr>
    </w:lvl>
    <w:lvl w:ilvl="2" w:tplc="A0F680D4" w:tentative="1">
      <w:start w:val="1"/>
      <w:numFmt w:val="bullet"/>
      <w:lvlText w:val="-"/>
      <w:lvlJc w:val="left"/>
      <w:pPr>
        <w:tabs>
          <w:tab w:val="num" w:pos="2160"/>
        </w:tabs>
        <w:ind w:left="2160" w:hanging="360"/>
      </w:pPr>
      <w:rPr>
        <w:rFonts w:ascii="Arial" w:hAnsi="Arial" w:hint="default"/>
      </w:rPr>
    </w:lvl>
    <w:lvl w:ilvl="3" w:tplc="D4F65D5C" w:tentative="1">
      <w:start w:val="1"/>
      <w:numFmt w:val="bullet"/>
      <w:lvlText w:val="-"/>
      <w:lvlJc w:val="left"/>
      <w:pPr>
        <w:tabs>
          <w:tab w:val="num" w:pos="2880"/>
        </w:tabs>
        <w:ind w:left="2880" w:hanging="360"/>
      </w:pPr>
      <w:rPr>
        <w:rFonts w:ascii="Arial" w:hAnsi="Arial" w:hint="default"/>
      </w:rPr>
    </w:lvl>
    <w:lvl w:ilvl="4" w:tplc="2FAAE294" w:tentative="1">
      <w:start w:val="1"/>
      <w:numFmt w:val="bullet"/>
      <w:lvlText w:val="-"/>
      <w:lvlJc w:val="left"/>
      <w:pPr>
        <w:tabs>
          <w:tab w:val="num" w:pos="3600"/>
        </w:tabs>
        <w:ind w:left="3600" w:hanging="360"/>
      </w:pPr>
      <w:rPr>
        <w:rFonts w:ascii="Arial" w:hAnsi="Arial" w:hint="default"/>
      </w:rPr>
    </w:lvl>
    <w:lvl w:ilvl="5" w:tplc="E24AD548" w:tentative="1">
      <w:start w:val="1"/>
      <w:numFmt w:val="bullet"/>
      <w:lvlText w:val="-"/>
      <w:lvlJc w:val="left"/>
      <w:pPr>
        <w:tabs>
          <w:tab w:val="num" w:pos="4320"/>
        </w:tabs>
        <w:ind w:left="4320" w:hanging="360"/>
      </w:pPr>
      <w:rPr>
        <w:rFonts w:ascii="Arial" w:hAnsi="Arial" w:hint="default"/>
      </w:rPr>
    </w:lvl>
    <w:lvl w:ilvl="6" w:tplc="A9387D70" w:tentative="1">
      <w:start w:val="1"/>
      <w:numFmt w:val="bullet"/>
      <w:lvlText w:val="-"/>
      <w:lvlJc w:val="left"/>
      <w:pPr>
        <w:tabs>
          <w:tab w:val="num" w:pos="5040"/>
        </w:tabs>
        <w:ind w:left="5040" w:hanging="360"/>
      </w:pPr>
      <w:rPr>
        <w:rFonts w:ascii="Arial" w:hAnsi="Arial" w:hint="default"/>
      </w:rPr>
    </w:lvl>
    <w:lvl w:ilvl="7" w:tplc="D2163CE0" w:tentative="1">
      <w:start w:val="1"/>
      <w:numFmt w:val="bullet"/>
      <w:lvlText w:val="-"/>
      <w:lvlJc w:val="left"/>
      <w:pPr>
        <w:tabs>
          <w:tab w:val="num" w:pos="5760"/>
        </w:tabs>
        <w:ind w:left="5760" w:hanging="360"/>
      </w:pPr>
      <w:rPr>
        <w:rFonts w:ascii="Arial" w:hAnsi="Arial" w:hint="default"/>
      </w:rPr>
    </w:lvl>
    <w:lvl w:ilvl="8" w:tplc="C7E899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A55A61"/>
    <w:multiLevelType w:val="hybridMultilevel"/>
    <w:tmpl w:val="D57ED376"/>
    <w:lvl w:ilvl="0" w:tplc="E53E031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3117AB"/>
    <w:multiLevelType w:val="hybridMultilevel"/>
    <w:tmpl w:val="6694A7DE"/>
    <w:lvl w:ilvl="0" w:tplc="9792441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461CA"/>
    <w:multiLevelType w:val="hybridMultilevel"/>
    <w:tmpl w:val="190666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84106"/>
    <w:multiLevelType w:val="hybridMultilevel"/>
    <w:tmpl w:val="4942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27BEF"/>
    <w:multiLevelType w:val="hybridMultilevel"/>
    <w:tmpl w:val="ACEE9384"/>
    <w:lvl w:ilvl="0" w:tplc="AD726470">
      <w:start w:val="1"/>
      <w:numFmt w:val="bullet"/>
      <w:lvlText w:val="-"/>
      <w:lvlJc w:val="left"/>
      <w:pPr>
        <w:tabs>
          <w:tab w:val="num" w:pos="720"/>
        </w:tabs>
        <w:ind w:left="720" w:hanging="360"/>
      </w:pPr>
      <w:rPr>
        <w:rFonts w:ascii="Arial" w:hAnsi="Arial" w:hint="default"/>
      </w:rPr>
    </w:lvl>
    <w:lvl w:ilvl="1" w:tplc="B0EE4F40" w:tentative="1">
      <w:start w:val="1"/>
      <w:numFmt w:val="bullet"/>
      <w:lvlText w:val="-"/>
      <w:lvlJc w:val="left"/>
      <w:pPr>
        <w:tabs>
          <w:tab w:val="num" w:pos="1440"/>
        </w:tabs>
        <w:ind w:left="1440" w:hanging="360"/>
      </w:pPr>
      <w:rPr>
        <w:rFonts w:ascii="Arial" w:hAnsi="Arial" w:hint="default"/>
      </w:rPr>
    </w:lvl>
    <w:lvl w:ilvl="2" w:tplc="9E9A0B84" w:tentative="1">
      <w:start w:val="1"/>
      <w:numFmt w:val="bullet"/>
      <w:lvlText w:val="-"/>
      <w:lvlJc w:val="left"/>
      <w:pPr>
        <w:tabs>
          <w:tab w:val="num" w:pos="2160"/>
        </w:tabs>
        <w:ind w:left="2160" w:hanging="360"/>
      </w:pPr>
      <w:rPr>
        <w:rFonts w:ascii="Arial" w:hAnsi="Arial" w:hint="default"/>
      </w:rPr>
    </w:lvl>
    <w:lvl w:ilvl="3" w:tplc="06C0388C" w:tentative="1">
      <w:start w:val="1"/>
      <w:numFmt w:val="bullet"/>
      <w:lvlText w:val="-"/>
      <w:lvlJc w:val="left"/>
      <w:pPr>
        <w:tabs>
          <w:tab w:val="num" w:pos="2880"/>
        </w:tabs>
        <w:ind w:left="2880" w:hanging="360"/>
      </w:pPr>
      <w:rPr>
        <w:rFonts w:ascii="Arial" w:hAnsi="Arial" w:hint="default"/>
      </w:rPr>
    </w:lvl>
    <w:lvl w:ilvl="4" w:tplc="BE6E1CC6" w:tentative="1">
      <w:start w:val="1"/>
      <w:numFmt w:val="bullet"/>
      <w:lvlText w:val="-"/>
      <w:lvlJc w:val="left"/>
      <w:pPr>
        <w:tabs>
          <w:tab w:val="num" w:pos="3600"/>
        </w:tabs>
        <w:ind w:left="3600" w:hanging="360"/>
      </w:pPr>
      <w:rPr>
        <w:rFonts w:ascii="Arial" w:hAnsi="Arial" w:hint="default"/>
      </w:rPr>
    </w:lvl>
    <w:lvl w:ilvl="5" w:tplc="485C60AE" w:tentative="1">
      <w:start w:val="1"/>
      <w:numFmt w:val="bullet"/>
      <w:lvlText w:val="-"/>
      <w:lvlJc w:val="left"/>
      <w:pPr>
        <w:tabs>
          <w:tab w:val="num" w:pos="4320"/>
        </w:tabs>
        <w:ind w:left="4320" w:hanging="360"/>
      </w:pPr>
      <w:rPr>
        <w:rFonts w:ascii="Arial" w:hAnsi="Arial" w:hint="default"/>
      </w:rPr>
    </w:lvl>
    <w:lvl w:ilvl="6" w:tplc="6FF8E46A" w:tentative="1">
      <w:start w:val="1"/>
      <w:numFmt w:val="bullet"/>
      <w:lvlText w:val="-"/>
      <w:lvlJc w:val="left"/>
      <w:pPr>
        <w:tabs>
          <w:tab w:val="num" w:pos="5040"/>
        </w:tabs>
        <w:ind w:left="5040" w:hanging="360"/>
      </w:pPr>
      <w:rPr>
        <w:rFonts w:ascii="Arial" w:hAnsi="Arial" w:hint="default"/>
      </w:rPr>
    </w:lvl>
    <w:lvl w:ilvl="7" w:tplc="4AE46718" w:tentative="1">
      <w:start w:val="1"/>
      <w:numFmt w:val="bullet"/>
      <w:lvlText w:val="-"/>
      <w:lvlJc w:val="left"/>
      <w:pPr>
        <w:tabs>
          <w:tab w:val="num" w:pos="5760"/>
        </w:tabs>
        <w:ind w:left="5760" w:hanging="360"/>
      </w:pPr>
      <w:rPr>
        <w:rFonts w:ascii="Arial" w:hAnsi="Arial" w:hint="default"/>
      </w:rPr>
    </w:lvl>
    <w:lvl w:ilvl="8" w:tplc="7C02DA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A307AC"/>
    <w:multiLevelType w:val="hybridMultilevel"/>
    <w:tmpl w:val="4626A028"/>
    <w:lvl w:ilvl="0" w:tplc="3B801DC4">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844E7A"/>
    <w:multiLevelType w:val="hybridMultilevel"/>
    <w:tmpl w:val="D04A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647D5"/>
    <w:multiLevelType w:val="hybridMultilevel"/>
    <w:tmpl w:val="190666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D36E4"/>
    <w:multiLevelType w:val="hybridMultilevel"/>
    <w:tmpl w:val="1E5E3DAE"/>
    <w:lvl w:ilvl="0" w:tplc="A9AA907C">
      <w:start w:val="1"/>
      <w:numFmt w:val="bullet"/>
      <w:lvlText w:val="•"/>
      <w:lvlJc w:val="left"/>
      <w:pPr>
        <w:tabs>
          <w:tab w:val="num" w:pos="720"/>
        </w:tabs>
        <w:ind w:left="720" w:hanging="360"/>
      </w:pPr>
      <w:rPr>
        <w:rFonts w:ascii="Arial" w:hAnsi="Arial" w:hint="default"/>
      </w:rPr>
    </w:lvl>
    <w:lvl w:ilvl="1" w:tplc="4D669B40" w:tentative="1">
      <w:start w:val="1"/>
      <w:numFmt w:val="bullet"/>
      <w:lvlText w:val="•"/>
      <w:lvlJc w:val="left"/>
      <w:pPr>
        <w:tabs>
          <w:tab w:val="num" w:pos="1440"/>
        </w:tabs>
        <w:ind w:left="1440" w:hanging="360"/>
      </w:pPr>
      <w:rPr>
        <w:rFonts w:ascii="Arial" w:hAnsi="Arial" w:hint="default"/>
      </w:rPr>
    </w:lvl>
    <w:lvl w:ilvl="2" w:tplc="8D3CA88A" w:tentative="1">
      <w:start w:val="1"/>
      <w:numFmt w:val="bullet"/>
      <w:lvlText w:val="•"/>
      <w:lvlJc w:val="left"/>
      <w:pPr>
        <w:tabs>
          <w:tab w:val="num" w:pos="2160"/>
        </w:tabs>
        <w:ind w:left="2160" w:hanging="360"/>
      </w:pPr>
      <w:rPr>
        <w:rFonts w:ascii="Arial" w:hAnsi="Arial" w:hint="default"/>
      </w:rPr>
    </w:lvl>
    <w:lvl w:ilvl="3" w:tplc="54F0E1F0" w:tentative="1">
      <w:start w:val="1"/>
      <w:numFmt w:val="bullet"/>
      <w:lvlText w:val="•"/>
      <w:lvlJc w:val="left"/>
      <w:pPr>
        <w:tabs>
          <w:tab w:val="num" w:pos="2880"/>
        </w:tabs>
        <w:ind w:left="2880" w:hanging="360"/>
      </w:pPr>
      <w:rPr>
        <w:rFonts w:ascii="Arial" w:hAnsi="Arial" w:hint="default"/>
      </w:rPr>
    </w:lvl>
    <w:lvl w:ilvl="4" w:tplc="5BC4D71C" w:tentative="1">
      <w:start w:val="1"/>
      <w:numFmt w:val="bullet"/>
      <w:lvlText w:val="•"/>
      <w:lvlJc w:val="left"/>
      <w:pPr>
        <w:tabs>
          <w:tab w:val="num" w:pos="3600"/>
        </w:tabs>
        <w:ind w:left="3600" w:hanging="360"/>
      </w:pPr>
      <w:rPr>
        <w:rFonts w:ascii="Arial" w:hAnsi="Arial" w:hint="default"/>
      </w:rPr>
    </w:lvl>
    <w:lvl w:ilvl="5" w:tplc="C76AAB22" w:tentative="1">
      <w:start w:val="1"/>
      <w:numFmt w:val="bullet"/>
      <w:lvlText w:val="•"/>
      <w:lvlJc w:val="left"/>
      <w:pPr>
        <w:tabs>
          <w:tab w:val="num" w:pos="4320"/>
        </w:tabs>
        <w:ind w:left="4320" w:hanging="360"/>
      </w:pPr>
      <w:rPr>
        <w:rFonts w:ascii="Arial" w:hAnsi="Arial" w:hint="default"/>
      </w:rPr>
    </w:lvl>
    <w:lvl w:ilvl="6" w:tplc="E064E238" w:tentative="1">
      <w:start w:val="1"/>
      <w:numFmt w:val="bullet"/>
      <w:lvlText w:val="•"/>
      <w:lvlJc w:val="left"/>
      <w:pPr>
        <w:tabs>
          <w:tab w:val="num" w:pos="5040"/>
        </w:tabs>
        <w:ind w:left="5040" w:hanging="360"/>
      </w:pPr>
      <w:rPr>
        <w:rFonts w:ascii="Arial" w:hAnsi="Arial" w:hint="default"/>
      </w:rPr>
    </w:lvl>
    <w:lvl w:ilvl="7" w:tplc="08D2B326" w:tentative="1">
      <w:start w:val="1"/>
      <w:numFmt w:val="bullet"/>
      <w:lvlText w:val="•"/>
      <w:lvlJc w:val="left"/>
      <w:pPr>
        <w:tabs>
          <w:tab w:val="num" w:pos="5760"/>
        </w:tabs>
        <w:ind w:left="5760" w:hanging="360"/>
      </w:pPr>
      <w:rPr>
        <w:rFonts w:ascii="Arial" w:hAnsi="Arial" w:hint="default"/>
      </w:rPr>
    </w:lvl>
    <w:lvl w:ilvl="8" w:tplc="3912DB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37772E"/>
    <w:multiLevelType w:val="hybridMultilevel"/>
    <w:tmpl w:val="01AA2684"/>
    <w:lvl w:ilvl="0" w:tplc="A0E04CD8">
      <w:start w:val="1"/>
      <w:numFmt w:val="upperLetter"/>
      <w:lvlText w:val="%1."/>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D45D0"/>
    <w:multiLevelType w:val="hybridMultilevel"/>
    <w:tmpl w:val="FB44FD26"/>
    <w:lvl w:ilvl="0" w:tplc="5B0A0152">
      <w:start w:val="1"/>
      <w:numFmt w:val="bullet"/>
      <w:lvlText w:val="-"/>
      <w:lvlJc w:val="left"/>
      <w:pPr>
        <w:tabs>
          <w:tab w:val="num" w:pos="720"/>
        </w:tabs>
        <w:ind w:left="720" w:hanging="360"/>
      </w:pPr>
      <w:rPr>
        <w:rFonts w:ascii="Arial" w:hAnsi="Arial" w:hint="default"/>
      </w:rPr>
    </w:lvl>
    <w:lvl w:ilvl="1" w:tplc="EA787DA0" w:tentative="1">
      <w:start w:val="1"/>
      <w:numFmt w:val="bullet"/>
      <w:lvlText w:val="-"/>
      <w:lvlJc w:val="left"/>
      <w:pPr>
        <w:tabs>
          <w:tab w:val="num" w:pos="1440"/>
        </w:tabs>
        <w:ind w:left="1440" w:hanging="360"/>
      </w:pPr>
      <w:rPr>
        <w:rFonts w:ascii="Arial" w:hAnsi="Arial" w:hint="default"/>
      </w:rPr>
    </w:lvl>
    <w:lvl w:ilvl="2" w:tplc="C3064988" w:tentative="1">
      <w:start w:val="1"/>
      <w:numFmt w:val="bullet"/>
      <w:lvlText w:val="-"/>
      <w:lvlJc w:val="left"/>
      <w:pPr>
        <w:tabs>
          <w:tab w:val="num" w:pos="2160"/>
        </w:tabs>
        <w:ind w:left="2160" w:hanging="360"/>
      </w:pPr>
      <w:rPr>
        <w:rFonts w:ascii="Arial" w:hAnsi="Arial" w:hint="default"/>
      </w:rPr>
    </w:lvl>
    <w:lvl w:ilvl="3" w:tplc="372E3476" w:tentative="1">
      <w:start w:val="1"/>
      <w:numFmt w:val="bullet"/>
      <w:lvlText w:val="-"/>
      <w:lvlJc w:val="left"/>
      <w:pPr>
        <w:tabs>
          <w:tab w:val="num" w:pos="2880"/>
        </w:tabs>
        <w:ind w:left="2880" w:hanging="360"/>
      </w:pPr>
      <w:rPr>
        <w:rFonts w:ascii="Arial" w:hAnsi="Arial" w:hint="default"/>
      </w:rPr>
    </w:lvl>
    <w:lvl w:ilvl="4" w:tplc="0C20690A" w:tentative="1">
      <w:start w:val="1"/>
      <w:numFmt w:val="bullet"/>
      <w:lvlText w:val="-"/>
      <w:lvlJc w:val="left"/>
      <w:pPr>
        <w:tabs>
          <w:tab w:val="num" w:pos="3600"/>
        </w:tabs>
        <w:ind w:left="3600" w:hanging="360"/>
      </w:pPr>
      <w:rPr>
        <w:rFonts w:ascii="Arial" w:hAnsi="Arial" w:hint="default"/>
      </w:rPr>
    </w:lvl>
    <w:lvl w:ilvl="5" w:tplc="23D046E6" w:tentative="1">
      <w:start w:val="1"/>
      <w:numFmt w:val="bullet"/>
      <w:lvlText w:val="-"/>
      <w:lvlJc w:val="left"/>
      <w:pPr>
        <w:tabs>
          <w:tab w:val="num" w:pos="4320"/>
        </w:tabs>
        <w:ind w:left="4320" w:hanging="360"/>
      </w:pPr>
      <w:rPr>
        <w:rFonts w:ascii="Arial" w:hAnsi="Arial" w:hint="default"/>
      </w:rPr>
    </w:lvl>
    <w:lvl w:ilvl="6" w:tplc="4AA63136" w:tentative="1">
      <w:start w:val="1"/>
      <w:numFmt w:val="bullet"/>
      <w:lvlText w:val="-"/>
      <w:lvlJc w:val="left"/>
      <w:pPr>
        <w:tabs>
          <w:tab w:val="num" w:pos="5040"/>
        </w:tabs>
        <w:ind w:left="5040" w:hanging="360"/>
      </w:pPr>
      <w:rPr>
        <w:rFonts w:ascii="Arial" w:hAnsi="Arial" w:hint="default"/>
      </w:rPr>
    </w:lvl>
    <w:lvl w:ilvl="7" w:tplc="2BD62B2E" w:tentative="1">
      <w:start w:val="1"/>
      <w:numFmt w:val="bullet"/>
      <w:lvlText w:val="-"/>
      <w:lvlJc w:val="left"/>
      <w:pPr>
        <w:tabs>
          <w:tab w:val="num" w:pos="5760"/>
        </w:tabs>
        <w:ind w:left="5760" w:hanging="360"/>
      </w:pPr>
      <w:rPr>
        <w:rFonts w:ascii="Arial" w:hAnsi="Arial" w:hint="default"/>
      </w:rPr>
    </w:lvl>
    <w:lvl w:ilvl="8" w:tplc="0060DB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C408EB"/>
    <w:multiLevelType w:val="hybridMultilevel"/>
    <w:tmpl w:val="54689F34"/>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C3FA3"/>
    <w:multiLevelType w:val="hybridMultilevel"/>
    <w:tmpl w:val="1076C674"/>
    <w:lvl w:ilvl="0" w:tplc="F6909664">
      <w:start w:val="1"/>
      <w:numFmt w:val="bullet"/>
      <w:lvlText w:val="•"/>
      <w:lvlJc w:val="left"/>
      <w:pPr>
        <w:tabs>
          <w:tab w:val="num" w:pos="720"/>
        </w:tabs>
        <w:ind w:left="720" w:hanging="360"/>
      </w:pPr>
      <w:rPr>
        <w:rFonts w:ascii="Arial" w:hAnsi="Arial" w:hint="default"/>
      </w:rPr>
    </w:lvl>
    <w:lvl w:ilvl="1" w:tplc="EA4869D8" w:tentative="1">
      <w:start w:val="1"/>
      <w:numFmt w:val="bullet"/>
      <w:lvlText w:val="•"/>
      <w:lvlJc w:val="left"/>
      <w:pPr>
        <w:tabs>
          <w:tab w:val="num" w:pos="1440"/>
        </w:tabs>
        <w:ind w:left="1440" w:hanging="360"/>
      </w:pPr>
      <w:rPr>
        <w:rFonts w:ascii="Arial" w:hAnsi="Arial" w:hint="default"/>
      </w:rPr>
    </w:lvl>
    <w:lvl w:ilvl="2" w:tplc="1C52FC0E" w:tentative="1">
      <w:start w:val="1"/>
      <w:numFmt w:val="bullet"/>
      <w:lvlText w:val="•"/>
      <w:lvlJc w:val="left"/>
      <w:pPr>
        <w:tabs>
          <w:tab w:val="num" w:pos="2160"/>
        </w:tabs>
        <w:ind w:left="2160" w:hanging="360"/>
      </w:pPr>
      <w:rPr>
        <w:rFonts w:ascii="Arial" w:hAnsi="Arial" w:hint="default"/>
      </w:rPr>
    </w:lvl>
    <w:lvl w:ilvl="3" w:tplc="5FCCB038" w:tentative="1">
      <w:start w:val="1"/>
      <w:numFmt w:val="bullet"/>
      <w:lvlText w:val="•"/>
      <w:lvlJc w:val="left"/>
      <w:pPr>
        <w:tabs>
          <w:tab w:val="num" w:pos="2880"/>
        </w:tabs>
        <w:ind w:left="2880" w:hanging="360"/>
      </w:pPr>
      <w:rPr>
        <w:rFonts w:ascii="Arial" w:hAnsi="Arial" w:hint="default"/>
      </w:rPr>
    </w:lvl>
    <w:lvl w:ilvl="4" w:tplc="0114A96E" w:tentative="1">
      <w:start w:val="1"/>
      <w:numFmt w:val="bullet"/>
      <w:lvlText w:val="•"/>
      <w:lvlJc w:val="left"/>
      <w:pPr>
        <w:tabs>
          <w:tab w:val="num" w:pos="3600"/>
        </w:tabs>
        <w:ind w:left="3600" w:hanging="360"/>
      </w:pPr>
      <w:rPr>
        <w:rFonts w:ascii="Arial" w:hAnsi="Arial" w:hint="default"/>
      </w:rPr>
    </w:lvl>
    <w:lvl w:ilvl="5" w:tplc="756E7468" w:tentative="1">
      <w:start w:val="1"/>
      <w:numFmt w:val="bullet"/>
      <w:lvlText w:val="•"/>
      <w:lvlJc w:val="left"/>
      <w:pPr>
        <w:tabs>
          <w:tab w:val="num" w:pos="4320"/>
        </w:tabs>
        <w:ind w:left="4320" w:hanging="360"/>
      </w:pPr>
      <w:rPr>
        <w:rFonts w:ascii="Arial" w:hAnsi="Arial" w:hint="default"/>
      </w:rPr>
    </w:lvl>
    <w:lvl w:ilvl="6" w:tplc="3DC4F8AE" w:tentative="1">
      <w:start w:val="1"/>
      <w:numFmt w:val="bullet"/>
      <w:lvlText w:val="•"/>
      <w:lvlJc w:val="left"/>
      <w:pPr>
        <w:tabs>
          <w:tab w:val="num" w:pos="5040"/>
        </w:tabs>
        <w:ind w:left="5040" w:hanging="360"/>
      </w:pPr>
      <w:rPr>
        <w:rFonts w:ascii="Arial" w:hAnsi="Arial" w:hint="default"/>
      </w:rPr>
    </w:lvl>
    <w:lvl w:ilvl="7" w:tplc="B5E0D13C" w:tentative="1">
      <w:start w:val="1"/>
      <w:numFmt w:val="bullet"/>
      <w:lvlText w:val="•"/>
      <w:lvlJc w:val="left"/>
      <w:pPr>
        <w:tabs>
          <w:tab w:val="num" w:pos="5760"/>
        </w:tabs>
        <w:ind w:left="5760" w:hanging="360"/>
      </w:pPr>
      <w:rPr>
        <w:rFonts w:ascii="Arial" w:hAnsi="Arial" w:hint="default"/>
      </w:rPr>
    </w:lvl>
    <w:lvl w:ilvl="8" w:tplc="AB38F7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796EF6"/>
    <w:multiLevelType w:val="hybridMultilevel"/>
    <w:tmpl w:val="34006C42"/>
    <w:lvl w:ilvl="0" w:tplc="82F8FCDC">
      <w:start w:val="1"/>
      <w:numFmt w:val="bullet"/>
      <w:lvlText w:val="•"/>
      <w:lvlJc w:val="left"/>
      <w:pPr>
        <w:tabs>
          <w:tab w:val="num" w:pos="720"/>
        </w:tabs>
        <w:ind w:left="720" w:hanging="360"/>
      </w:pPr>
      <w:rPr>
        <w:rFonts w:ascii="Arial" w:hAnsi="Arial" w:hint="default"/>
      </w:rPr>
    </w:lvl>
    <w:lvl w:ilvl="1" w:tplc="3C60B842" w:tentative="1">
      <w:start w:val="1"/>
      <w:numFmt w:val="bullet"/>
      <w:lvlText w:val="•"/>
      <w:lvlJc w:val="left"/>
      <w:pPr>
        <w:tabs>
          <w:tab w:val="num" w:pos="1440"/>
        </w:tabs>
        <w:ind w:left="1440" w:hanging="360"/>
      </w:pPr>
      <w:rPr>
        <w:rFonts w:ascii="Arial" w:hAnsi="Arial" w:hint="default"/>
      </w:rPr>
    </w:lvl>
    <w:lvl w:ilvl="2" w:tplc="49000B74" w:tentative="1">
      <w:start w:val="1"/>
      <w:numFmt w:val="bullet"/>
      <w:lvlText w:val="•"/>
      <w:lvlJc w:val="left"/>
      <w:pPr>
        <w:tabs>
          <w:tab w:val="num" w:pos="2160"/>
        </w:tabs>
        <w:ind w:left="2160" w:hanging="360"/>
      </w:pPr>
      <w:rPr>
        <w:rFonts w:ascii="Arial" w:hAnsi="Arial" w:hint="default"/>
      </w:rPr>
    </w:lvl>
    <w:lvl w:ilvl="3" w:tplc="BE16DE90" w:tentative="1">
      <w:start w:val="1"/>
      <w:numFmt w:val="bullet"/>
      <w:lvlText w:val="•"/>
      <w:lvlJc w:val="left"/>
      <w:pPr>
        <w:tabs>
          <w:tab w:val="num" w:pos="2880"/>
        </w:tabs>
        <w:ind w:left="2880" w:hanging="360"/>
      </w:pPr>
      <w:rPr>
        <w:rFonts w:ascii="Arial" w:hAnsi="Arial" w:hint="default"/>
      </w:rPr>
    </w:lvl>
    <w:lvl w:ilvl="4" w:tplc="B4FEE436" w:tentative="1">
      <w:start w:val="1"/>
      <w:numFmt w:val="bullet"/>
      <w:lvlText w:val="•"/>
      <w:lvlJc w:val="left"/>
      <w:pPr>
        <w:tabs>
          <w:tab w:val="num" w:pos="3600"/>
        </w:tabs>
        <w:ind w:left="3600" w:hanging="360"/>
      </w:pPr>
      <w:rPr>
        <w:rFonts w:ascii="Arial" w:hAnsi="Arial" w:hint="default"/>
      </w:rPr>
    </w:lvl>
    <w:lvl w:ilvl="5" w:tplc="79FACEBA" w:tentative="1">
      <w:start w:val="1"/>
      <w:numFmt w:val="bullet"/>
      <w:lvlText w:val="•"/>
      <w:lvlJc w:val="left"/>
      <w:pPr>
        <w:tabs>
          <w:tab w:val="num" w:pos="4320"/>
        </w:tabs>
        <w:ind w:left="4320" w:hanging="360"/>
      </w:pPr>
      <w:rPr>
        <w:rFonts w:ascii="Arial" w:hAnsi="Arial" w:hint="default"/>
      </w:rPr>
    </w:lvl>
    <w:lvl w:ilvl="6" w:tplc="44C497F8" w:tentative="1">
      <w:start w:val="1"/>
      <w:numFmt w:val="bullet"/>
      <w:lvlText w:val="•"/>
      <w:lvlJc w:val="left"/>
      <w:pPr>
        <w:tabs>
          <w:tab w:val="num" w:pos="5040"/>
        </w:tabs>
        <w:ind w:left="5040" w:hanging="360"/>
      </w:pPr>
      <w:rPr>
        <w:rFonts w:ascii="Arial" w:hAnsi="Arial" w:hint="default"/>
      </w:rPr>
    </w:lvl>
    <w:lvl w:ilvl="7" w:tplc="989ADF3C" w:tentative="1">
      <w:start w:val="1"/>
      <w:numFmt w:val="bullet"/>
      <w:lvlText w:val="•"/>
      <w:lvlJc w:val="left"/>
      <w:pPr>
        <w:tabs>
          <w:tab w:val="num" w:pos="5760"/>
        </w:tabs>
        <w:ind w:left="5760" w:hanging="360"/>
      </w:pPr>
      <w:rPr>
        <w:rFonts w:ascii="Arial" w:hAnsi="Arial" w:hint="default"/>
      </w:rPr>
    </w:lvl>
    <w:lvl w:ilvl="8" w:tplc="7B4A41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4A2666"/>
    <w:multiLevelType w:val="hybridMultilevel"/>
    <w:tmpl w:val="604A8160"/>
    <w:lvl w:ilvl="0" w:tplc="A0E04CD8">
      <w:start w:val="1"/>
      <w:numFmt w:val="upp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56A1A"/>
    <w:multiLevelType w:val="hybridMultilevel"/>
    <w:tmpl w:val="707226AA"/>
    <w:lvl w:ilvl="0" w:tplc="951259B2">
      <w:start w:val="1"/>
      <w:numFmt w:val="bullet"/>
      <w:lvlText w:val="•"/>
      <w:lvlJc w:val="left"/>
      <w:pPr>
        <w:tabs>
          <w:tab w:val="num" w:pos="720"/>
        </w:tabs>
        <w:ind w:left="720" w:hanging="360"/>
      </w:pPr>
      <w:rPr>
        <w:rFonts w:ascii="Arial" w:hAnsi="Arial" w:hint="default"/>
      </w:rPr>
    </w:lvl>
    <w:lvl w:ilvl="1" w:tplc="68167A2E" w:tentative="1">
      <w:start w:val="1"/>
      <w:numFmt w:val="bullet"/>
      <w:lvlText w:val="•"/>
      <w:lvlJc w:val="left"/>
      <w:pPr>
        <w:tabs>
          <w:tab w:val="num" w:pos="1440"/>
        </w:tabs>
        <w:ind w:left="1440" w:hanging="360"/>
      </w:pPr>
      <w:rPr>
        <w:rFonts w:ascii="Arial" w:hAnsi="Arial" w:hint="default"/>
      </w:rPr>
    </w:lvl>
    <w:lvl w:ilvl="2" w:tplc="A65A4914" w:tentative="1">
      <w:start w:val="1"/>
      <w:numFmt w:val="bullet"/>
      <w:lvlText w:val="•"/>
      <w:lvlJc w:val="left"/>
      <w:pPr>
        <w:tabs>
          <w:tab w:val="num" w:pos="2160"/>
        </w:tabs>
        <w:ind w:left="2160" w:hanging="360"/>
      </w:pPr>
      <w:rPr>
        <w:rFonts w:ascii="Arial" w:hAnsi="Arial" w:hint="default"/>
      </w:rPr>
    </w:lvl>
    <w:lvl w:ilvl="3" w:tplc="1CAAF814" w:tentative="1">
      <w:start w:val="1"/>
      <w:numFmt w:val="bullet"/>
      <w:lvlText w:val="•"/>
      <w:lvlJc w:val="left"/>
      <w:pPr>
        <w:tabs>
          <w:tab w:val="num" w:pos="2880"/>
        </w:tabs>
        <w:ind w:left="2880" w:hanging="360"/>
      </w:pPr>
      <w:rPr>
        <w:rFonts w:ascii="Arial" w:hAnsi="Arial" w:hint="default"/>
      </w:rPr>
    </w:lvl>
    <w:lvl w:ilvl="4" w:tplc="C0D088E6" w:tentative="1">
      <w:start w:val="1"/>
      <w:numFmt w:val="bullet"/>
      <w:lvlText w:val="•"/>
      <w:lvlJc w:val="left"/>
      <w:pPr>
        <w:tabs>
          <w:tab w:val="num" w:pos="3600"/>
        </w:tabs>
        <w:ind w:left="3600" w:hanging="360"/>
      </w:pPr>
      <w:rPr>
        <w:rFonts w:ascii="Arial" w:hAnsi="Arial" w:hint="default"/>
      </w:rPr>
    </w:lvl>
    <w:lvl w:ilvl="5" w:tplc="62FCD2A4" w:tentative="1">
      <w:start w:val="1"/>
      <w:numFmt w:val="bullet"/>
      <w:lvlText w:val="•"/>
      <w:lvlJc w:val="left"/>
      <w:pPr>
        <w:tabs>
          <w:tab w:val="num" w:pos="4320"/>
        </w:tabs>
        <w:ind w:left="4320" w:hanging="360"/>
      </w:pPr>
      <w:rPr>
        <w:rFonts w:ascii="Arial" w:hAnsi="Arial" w:hint="default"/>
      </w:rPr>
    </w:lvl>
    <w:lvl w:ilvl="6" w:tplc="6D5E29EA" w:tentative="1">
      <w:start w:val="1"/>
      <w:numFmt w:val="bullet"/>
      <w:lvlText w:val="•"/>
      <w:lvlJc w:val="left"/>
      <w:pPr>
        <w:tabs>
          <w:tab w:val="num" w:pos="5040"/>
        </w:tabs>
        <w:ind w:left="5040" w:hanging="360"/>
      </w:pPr>
      <w:rPr>
        <w:rFonts w:ascii="Arial" w:hAnsi="Arial" w:hint="default"/>
      </w:rPr>
    </w:lvl>
    <w:lvl w:ilvl="7" w:tplc="4096473A" w:tentative="1">
      <w:start w:val="1"/>
      <w:numFmt w:val="bullet"/>
      <w:lvlText w:val="•"/>
      <w:lvlJc w:val="left"/>
      <w:pPr>
        <w:tabs>
          <w:tab w:val="num" w:pos="5760"/>
        </w:tabs>
        <w:ind w:left="5760" w:hanging="360"/>
      </w:pPr>
      <w:rPr>
        <w:rFonts w:ascii="Arial" w:hAnsi="Arial" w:hint="default"/>
      </w:rPr>
    </w:lvl>
    <w:lvl w:ilvl="8" w:tplc="0EA2B7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1D03CE"/>
    <w:multiLevelType w:val="hybridMultilevel"/>
    <w:tmpl w:val="64E63664"/>
    <w:lvl w:ilvl="0" w:tplc="043256AC">
      <w:start w:val="1"/>
      <w:numFmt w:val="bullet"/>
      <w:lvlText w:val="•"/>
      <w:lvlJc w:val="left"/>
      <w:pPr>
        <w:tabs>
          <w:tab w:val="num" w:pos="720"/>
        </w:tabs>
        <w:ind w:left="720" w:hanging="360"/>
      </w:pPr>
      <w:rPr>
        <w:rFonts w:ascii="Arial" w:hAnsi="Arial" w:hint="default"/>
      </w:rPr>
    </w:lvl>
    <w:lvl w:ilvl="1" w:tplc="7DA0EB1E" w:tentative="1">
      <w:start w:val="1"/>
      <w:numFmt w:val="bullet"/>
      <w:lvlText w:val="•"/>
      <w:lvlJc w:val="left"/>
      <w:pPr>
        <w:tabs>
          <w:tab w:val="num" w:pos="1440"/>
        </w:tabs>
        <w:ind w:left="1440" w:hanging="360"/>
      </w:pPr>
      <w:rPr>
        <w:rFonts w:ascii="Arial" w:hAnsi="Arial" w:hint="default"/>
      </w:rPr>
    </w:lvl>
    <w:lvl w:ilvl="2" w:tplc="8E56E72E" w:tentative="1">
      <w:start w:val="1"/>
      <w:numFmt w:val="bullet"/>
      <w:lvlText w:val="•"/>
      <w:lvlJc w:val="left"/>
      <w:pPr>
        <w:tabs>
          <w:tab w:val="num" w:pos="2160"/>
        </w:tabs>
        <w:ind w:left="2160" w:hanging="360"/>
      </w:pPr>
      <w:rPr>
        <w:rFonts w:ascii="Arial" w:hAnsi="Arial" w:hint="default"/>
      </w:rPr>
    </w:lvl>
    <w:lvl w:ilvl="3" w:tplc="6EFE8D8E" w:tentative="1">
      <w:start w:val="1"/>
      <w:numFmt w:val="bullet"/>
      <w:lvlText w:val="•"/>
      <w:lvlJc w:val="left"/>
      <w:pPr>
        <w:tabs>
          <w:tab w:val="num" w:pos="2880"/>
        </w:tabs>
        <w:ind w:left="2880" w:hanging="360"/>
      </w:pPr>
      <w:rPr>
        <w:rFonts w:ascii="Arial" w:hAnsi="Arial" w:hint="default"/>
      </w:rPr>
    </w:lvl>
    <w:lvl w:ilvl="4" w:tplc="F6EA0CBA" w:tentative="1">
      <w:start w:val="1"/>
      <w:numFmt w:val="bullet"/>
      <w:lvlText w:val="•"/>
      <w:lvlJc w:val="left"/>
      <w:pPr>
        <w:tabs>
          <w:tab w:val="num" w:pos="3600"/>
        </w:tabs>
        <w:ind w:left="3600" w:hanging="360"/>
      </w:pPr>
      <w:rPr>
        <w:rFonts w:ascii="Arial" w:hAnsi="Arial" w:hint="default"/>
      </w:rPr>
    </w:lvl>
    <w:lvl w:ilvl="5" w:tplc="97FC04A0" w:tentative="1">
      <w:start w:val="1"/>
      <w:numFmt w:val="bullet"/>
      <w:lvlText w:val="•"/>
      <w:lvlJc w:val="left"/>
      <w:pPr>
        <w:tabs>
          <w:tab w:val="num" w:pos="4320"/>
        </w:tabs>
        <w:ind w:left="4320" w:hanging="360"/>
      </w:pPr>
      <w:rPr>
        <w:rFonts w:ascii="Arial" w:hAnsi="Arial" w:hint="default"/>
      </w:rPr>
    </w:lvl>
    <w:lvl w:ilvl="6" w:tplc="CAC6A67C" w:tentative="1">
      <w:start w:val="1"/>
      <w:numFmt w:val="bullet"/>
      <w:lvlText w:val="•"/>
      <w:lvlJc w:val="left"/>
      <w:pPr>
        <w:tabs>
          <w:tab w:val="num" w:pos="5040"/>
        </w:tabs>
        <w:ind w:left="5040" w:hanging="360"/>
      </w:pPr>
      <w:rPr>
        <w:rFonts w:ascii="Arial" w:hAnsi="Arial" w:hint="default"/>
      </w:rPr>
    </w:lvl>
    <w:lvl w:ilvl="7" w:tplc="7FBA8778" w:tentative="1">
      <w:start w:val="1"/>
      <w:numFmt w:val="bullet"/>
      <w:lvlText w:val="•"/>
      <w:lvlJc w:val="left"/>
      <w:pPr>
        <w:tabs>
          <w:tab w:val="num" w:pos="5760"/>
        </w:tabs>
        <w:ind w:left="5760" w:hanging="360"/>
      </w:pPr>
      <w:rPr>
        <w:rFonts w:ascii="Arial" w:hAnsi="Arial" w:hint="default"/>
      </w:rPr>
    </w:lvl>
    <w:lvl w:ilvl="8" w:tplc="817C02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744B5D"/>
    <w:multiLevelType w:val="hybridMultilevel"/>
    <w:tmpl w:val="C9988AA6"/>
    <w:lvl w:ilvl="0" w:tplc="967C961C">
      <w:start w:val="1"/>
      <w:numFmt w:val="bullet"/>
      <w:lvlText w:val="•"/>
      <w:lvlJc w:val="left"/>
      <w:pPr>
        <w:tabs>
          <w:tab w:val="num" w:pos="720"/>
        </w:tabs>
        <w:ind w:left="720" w:hanging="360"/>
      </w:pPr>
      <w:rPr>
        <w:rFonts w:ascii="Arial" w:hAnsi="Arial" w:hint="default"/>
      </w:rPr>
    </w:lvl>
    <w:lvl w:ilvl="1" w:tplc="1BAAA5BE" w:tentative="1">
      <w:start w:val="1"/>
      <w:numFmt w:val="bullet"/>
      <w:lvlText w:val="•"/>
      <w:lvlJc w:val="left"/>
      <w:pPr>
        <w:tabs>
          <w:tab w:val="num" w:pos="1440"/>
        </w:tabs>
        <w:ind w:left="1440" w:hanging="360"/>
      </w:pPr>
      <w:rPr>
        <w:rFonts w:ascii="Arial" w:hAnsi="Arial" w:hint="default"/>
      </w:rPr>
    </w:lvl>
    <w:lvl w:ilvl="2" w:tplc="02CA6E3A" w:tentative="1">
      <w:start w:val="1"/>
      <w:numFmt w:val="bullet"/>
      <w:lvlText w:val="•"/>
      <w:lvlJc w:val="left"/>
      <w:pPr>
        <w:tabs>
          <w:tab w:val="num" w:pos="2160"/>
        </w:tabs>
        <w:ind w:left="2160" w:hanging="360"/>
      </w:pPr>
      <w:rPr>
        <w:rFonts w:ascii="Arial" w:hAnsi="Arial" w:hint="default"/>
      </w:rPr>
    </w:lvl>
    <w:lvl w:ilvl="3" w:tplc="02E2E044" w:tentative="1">
      <w:start w:val="1"/>
      <w:numFmt w:val="bullet"/>
      <w:lvlText w:val="•"/>
      <w:lvlJc w:val="left"/>
      <w:pPr>
        <w:tabs>
          <w:tab w:val="num" w:pos="2880"/>
        </w:tabs>
        <w:ind w:left="2880" w:hanging="360"/>
      </w:pPr>
      <w:rPr>
        <w:rFonts w:ascii="Arial" w:hAnsi="Arial" w:hint="default"/>
      </w:rPr>
    </w:lvl>
    <w:lvl w:ilvl="4" w:tplc="300CAB8C" w:tentative="1">
      <w:start w:val="1"/>
      <w:numFmt w:val="bullet"/>
      <w:lvlText w:val="•"/>
      <w:lvlJc w:val="left"/>
      <w:pPr>
        <w:tabs>
          <w:tab w:val="num" w:pos="3600"/>
        </w:tabs>
        <w:ind w:left="3600" w:hanging="360"/>
      </w:pPr>
      <w:rPr>
        <w:rFonts w:ascii="Arial" w:hAnsi="Arial" w:hint="default"/>
      </w:rPr>
    </w:lvl>
    <w:lvl w:ilvl="5" w:tplc="A58ED572" w:tentative="1">
      <w:start w:val="1"/>
      <w:numFmt w:val="bullet"/>
      <w:lvlText w:val="•"/>
      <w:lvlJc w:val="left"/>
      <w:pPr>
        <w:tabs>
          <w:tab w:val="num" w:pos="4320"/>
        </w:tabs>
        <w:ind w:left="4320" w:hanging="360"/>
      </w:pPr>
      <w:rPr>
        <w:rFonts w:ascii="Arial" w:hAnsi="Arial" w:hint="default"/>
      </w:rPr>
    </w:lvl>
    <w:lvl w:ilvl="6" w:tplc="19924A4E" w:tentative="1">
      <w:start w:val="1"/>
      <w:numFmt w:val="bullet"/>
      <w:lvlText w:val="•"/>
      <w:lvlJc w:val="left"/>
      <w:pPr>
        <w:tabs>
          <w:tab w:val="num" w:pos="5040"/>
        </w:tabs>
        <w:ind w:left="5040" w:hanging="360"/>
      </w:pPr>
      <w:rPr>
        <w:rFonts w:ascii="Arial" w:hAnsi="Arial" w:hint="default"/>
      </w:rPr>
    </w:lvl>
    <w:lvl w:ilvl="7" w:tplc="F994474A" w:tentative="1">
      <w:start w:val="1"/>
      <w:numFmt w:val="bullet"/>
      <w:lvlText w:val="•"/>
      <w:lvlJc w:val="left"/>
      <w:pPr>
        <w:tabs>
          <w:tab w:val="num" w:pos="5760"/>
        </w:tabs>
        <w:ind w:left="5760" w:hanging="360"/>
      </w:pPr>
      <w:rPr>
        <w:rFonts w:ascii="Arial" w:hAnsi="Arial" w:hint="default"/>
      </w:rPr>
    </w:lvl>
    <w:lvl w:ilvl="8" w:tplc="775C87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260A2"/>
    <w:multiLevelType w:val="hybridMultilevel"/>
    <w:tmpl w:val="CF66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006CF"/>
    <w:multiLevelType w:val="hybridMultilevel"/>
    <w:tmpl w:val="BAF84270"/>
    <w:lvl w:ilvl="0" w:tplc="979244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0"/>
  </w:num>
  <w:num w:numId="4">
    <w:abstractNumId w:val="19"/>
  </w:num>
  <w:num w:numId="5">
    <w:abstractNumId w:val="13"/>
  </w:num>
  <w:num w:numId="6">
    <w:abstractNumId w:val="25"/>
  </w:num>
  <w:num w:numId="7">
    <w:abstractNumId w:val="8"/>
  </w:num>
  <w:num w:numId="8">
    <w:abstractNumId w:val="26"/>
  </w:num>
  <w:num w:numId="9">
    <w:abstractNumId w:val="2"/>
  </w:num>
  <w:num w:numId="10">
    <w:abstractNumId w:val="16"/>
  </w:num>
  <w:num w:numId="11">
    <w:abstractNumId w:val="3"/>
  </w:num>
  <w:num w:numId="12">
    <w:abstractNumId w:val="12"/>
  </w:num>
  <w:num w:numId="13">
    <w:abstractNumId w:val="7"/>
  </w:num>
  <w:num w:numId="14">
    <w:abstractNumId w:val="1"/>
  </w:num>
  <w:num w:numId="15">
    <w:abstractNumId w:val="17"/>
  </w:num>
  <w:num w:numId="16">
    <w:abstractNumId w:val="24"/>
  </w:num>
  <w:num w:numId="17">
    <w:abstractNumId w:val="15"/>
  </w:num>
  <w:num w:numId="18">
    <w:abstractNumId w:val="23"/>
  </w:num>
  <w:num w:numId="19">
    <w:abstractNumId w:val="22"/>
  </w:num>
  <w:num w:numId="20">
    <w:abstractNumId w:val="4"/>
  </w:num>
  <w:num w:numId="21">
    <w:abstractNumId w:val="14"/>
  </w:num>
  <w:num w:numId="22">
    <w:abstractNumId w:val="9"/>
  </w:num>
  <w:num w:numId="23">
    <w:abstractNumId w:val="5"/>
  </w:num>
  <w:num w:numId="24">
    <w:abstractNumId w:val="18"/>
  </w:num>
  <w:num w:numId="25">
    <w:abstractNumId w:val="11"/>
  </w:num>
  <w:num w:numId="26">
    <w:abstractNumId w:val="6"/>
  </w:num>
  <w:num w:numId="2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a Petrisor">
    <w15:presenceInfo w15:providerId="AD" w15:userId="S-1-5-21-2917426104-394408006-108971551-3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AE"/>
    <w:rsid w:val="00015AB4"/>
    <w:rsid w:val="0003195C"/>
    <w:rsid w:val="00063F24"/>
    <w:rsid w:val="00072BA5"/>
    <w:rsid w:val="00081EBE"/>
    <w:rsid w:val="00082CA2"/>
    <w:rsid w:val="000924AA"/>
    <w:rsid w:val="000940E6"/>
    <w:rsid w:val="000946B3"/>
    <w:rsid w:val="000C47A3"/>
    <w:rsid w:val="000F213E"/>
    <w:rsid w:val="000F3859"/>
    <w:rsid w:val="000F6E17"/>
    <w:rsid w:val="00106AD6"/>
    <w:rsid w:val="0014087D"/>
    <w:rsid w:val="00170F4C"/>
    <w:rsid w:val="001D39F1"/>
    <w:rsid w:val="00207A34"/>
    <w:rsid w:val="00265BC6"/>
    <w:rsid w:val="0026620B"/>
    <w:rsid w:val="0027400F"/>
    <w:rsid w:val="00280461"/>
    <w:rsid w:val="002831DC"/>
    <w:rsid w:val="002B0F3D"/>
    <w:rsid w:val="002B4DBE"/>
    <w:rsid w:val="002D4B7B"/>
    <w:rsid w:val="003551FC"/>
    <w:rsid w:val="00360335"/>
    <w:rsid w:val="00371EAE"/>
    <w:rsid w:val="00392705"/>
    <w:rsid w:val="003B75D3"/>
    <w:rsid w:val="003F4A11"/>
    <w:rsid w:val="00410883"/>
    <w:rsid w:val="00462B57"/>
    <w:rsid w:val="004A6FEC"/>
    <w:rsid w:val="004B18A3"/>
    <w:rsid w:val="004C55D4"/>
    <w:rsid w:val="004D7318"/>
    <w:rsid w:val="004F5D7D"/>
    <w:rsid w:val="00501F85"/>
    <w:rsid w:val="00560576"/>
    <w:rsid w:val="005A069F"/>
    <w:rsid w:val="005A5A28"/>
    <w:rsid w:val="005F4802"/>
    <w:rsid w:val="006A2DF6"/>
    <w:rsid w:val="006B2A68"/>
    <w:rsid w:val="006E3192"/>
    <w:rsid w:val="006E43B3"/>
    <w:rsid w:val="006F1F18"/>
    <w:rsid w:val="00744364"/>
    <w:rsid w:val="00750C22"/>
    <w:rsid w:val="00795CE1"/>
    <w:rsid w:val="007A72EB"/>
    <w:rsid w:val="007B7F45"/>
    <w:rsid w:val="007D51A5"/>
    <w:rsid w:val="008101FA"/>
    <w:rsid w:val="00830979"/>
    <w:rsid w:val="0085224F"/>
    <w:rsid w:val="0086031C"/>
    <w:rsid w:val="008F5602"/>
    <w:rsid w:val="00912C78"/>
    <w:rsid w:val="00913CAC"/>
    <w:rsid w:val="009153EA"/>
    <w:rsid w:val="009610EE"/>
    <w:rsid w:val="00964AF6"/>
    <w:rsid w:val="009953AD"/>
    <w:rsid w:val="009B78C8"/>
    <w:rsid w:val="009E6613"/>
    <w:rsid w:val="00A1434A"/>
    <w:rsid w:val="00A5724A"/>
    <w:rsid w:val="00A6495D"/>
    <w:rsid w:val="00AD4FED"/>
    <w:rsid w:val="00B161A2"/>
    <w:rsid w:val="00B17954"/>
    <w:rsid w:val="00B247F6"/>
    <w:rsid w:val="00B25206"/>
    <w:rsid w:val="00B3212C"/>
    <w:rsid w:val="00BE65BD"/>
    <w:rsid w:val="00C015FB"/>
    <w:rsid w:val="00C22937"/>
    <w:rsid w:val="00C32AB7"/>
    <w:rsid w:val="00C40977"/>
    <w:rsid w:val="00D0042D"/>
    <w:rsid w:val="00D00D42"/>
    <w:rsid w:val="00D06B0B"/>
    <w:rsid w:val="00D50123"/>
    <w:rsid w:val="00DB415D"/>
    <w:rsid w:val="00E622D9"/>
    <w:rsid w:val="00E704E2"/>
    <w:rsid w:val="00E72B5E"/>
    <w:rsid w:val="00ED1A8E"/>
    <w:rsid w:val="00ED7083"/>
    <w:rsid w:val="00EF085B"/>
    <w:rsid w:val="00EF7F6D"/>
    <w:rsid w:val="00F07FCE"/>
    <w:rsid w:val="00F67544"/>
    <w:rsid w:val="00F67BA1"/>
    <w:rsid w:val="00F81E18"/>
    <w:rsid w:val="00FD5356"/>
    <w:rsid w:val="00FE7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4889D"/>
  <w15:docId w15:val="{1BABF3EF-26A1-41C8-98EF-18673445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AE"/>
    <w:pPr>
      <w:spacing w:after="120"/>
      <w:ind w:left="720"/>
      <w:contextualSpacing/>
      <w:jc w:val="both"/>
    </w:pPr>
    <w:rPr>
      <w:rFonts w:ascii="Trebuchet MS" w:eastAsia="MS Mincho" w:hAnsi="Trebuchet MS" w:cs="Times New Roman"/>
      <w:lang w:val="en-US"/>
    </w:rPr>
  </w:style>
  <w:style w:type="paragraph" w:styleId="NormalWeb">
    <w:name w:val="Normal (Web)"/>
    <w:basedOn w:val="Normal"/>
    <w:uiPriority w:val="99"/>
    <w:unhideWhenUsed/>
    <w:rsid w:val="00371E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45"/>
    <w:rPr>
      <w:rFonts w:ascii="Tahoma" w:hAnsi="Tahoma" w:cs="Tahoma"/>
      <w:sz w:val="16"/>
      <w:szCs w:val="16"/>
    </w:rPr>
  </w:style>
  <w:style w:type="paragraph" w:styleId="Header">
    <w:name w:val="header"/>
    <w:basedOn w:val="Normal"/>
    <w:link w:val="HeaderChar"/>
    <w:uiPriority w:val="99"/>
    <w:unhideWhenUsed/>
    <w:rsid w:val="003F4A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4A11"/>
  </w:style>
  <w:style w:type="paragraph" w:styleId="Footer">
    <w:name w:val="footer"/>
    <w:basedOn w:val="Normal"/>
    <w:link w:val="FooterChar"/>
    <w:uiPriority w:val="99"/>
    <w:unhideWhenUsed/>
    <w:rsid w:val="003F4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4A11"/>
  </w:style>
  <w:style w:type="character" w:styleId="CommentReference">
    <w:name w:val="annotation reference"/>
    <w:basedOn w:val="DefaultParagraphFont"/>
    <w:uiPriority w:val="99"/>
    <w:semiHidden/>
    <w:unhideWhenUsed/>
    <w:rsid w:val="0003195C"/>
    <w:rPr>
      <w:sz w:val="16"/>
      <w:szCs w:val="16"/>
    </w:rPr>
  </w:style>
  <w:style w:type="paragraph" w:styleId="CommentText">
    <w:name w:val="annotation text"/>
    <w:basedOn w:val="Normal"/>
    <w:link w:val="CommentTextChar"/>
    <w:uiPriority w:val="99"/>
    <w:semiHidden/>
    <w:unhideWhenUsed/>
    <w:rsid w:val="0003195C"/>
    <w:pPr>
      <w:spacing w:line="240" w:lineRule="auto"/>
    </w:pPr>
    <w:rPr>
      <w:sz w:val="20"/>
      <w:szCs w:val="20"/>
    </w:rPr>
  </w:style>
  <w:style w:type="character" w:customStyle="1" w:styleId="CommentTextChar">
    <w:name w:val="Comment Text Char"/>
    <w:basedOn w:val="DefaultParagraphFont"/>
    <w:link w:val="CommentText"/>
    <w:uiPriority w:val="99"/>
    <w:semiHidden/>
    <w:rsid w:val="0003195C"/>
    <w:rPr>
      <w:sz w:val="20"/>
      <w:szCs w:val="20"/>
    </w:rPr>
  </w:style>
  <w:style w:type="paragraph" w:styleId="CommentSubject">
    <w:name w:val="annotation subject"/>
    <w:basedOn w:val="CommentText"/>
    <w:next w:val="CommentText"/>
    <w:link w:val="CommentSubjectChar"/>
    <w:uiPriority w:val="99"/>
    <w:semiHidden/>
    <w:unhideWhenUsed/>
    <w:rsid w:val="0003195C"/>
    <w:rPr>
      <w:b/>
      <w:bCs/>
    </w:rPr>
  </w:style>
  <w:style w:type="character" w:customStyle="1" w:styleId="CommentSubjectChar">
    <w:name w:val="Comment Subject Char"/>
    <w:basedOn w:val="CommentTextChar"/>
    <w:link w:val="CommentSubject"/>
    <w:uiPriority w:val="99"/>
    <w:semiHidden/>
    <w:rsid w:val="00031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2259">
      <w:bodyDiv w:val="1"/>
      <w:marLeft w:val="0"/>
      <w:marRight w:val="0"/>
      <w:marTop w:val="0"/>
      <w:marBottom w:val="0"/>
      <w:divBdr>
        <w:top w:val="none" w:sz="0" w:space="0" w:color="auto"/>
        <w:left w:val="none" w:sz="0" w:space="0" w:color="auto"/>
        <w:bottom w:val="none" w:sz="0" w:space="0" w:color="auto"/>
        <w:right w:val="none" w:sz="0" w:space="0" w:color="auto"/>
      </w:divBdr>
    </w:div>
    <w:div w:id="105195803">
      <w:bodyDiv w:val="1"/>
      <w:marLeft w:val="0"/>
      <w:marRight w:val="0"/>
      <w:marTop w:val="0"/>
      <w:marBottom w:val="0"/>
      <w:divBdr>
        <w:top w:val="none" w:sz="0" w:space="0" w:color="auto"/>
        <w:left w:val="none" w:sz="0" w:space="0" w:color="auto"/>
        <w:bottom w:val="none" w:sz="0" w:space="0" w:color="auto"/>
        <w:right w:val="none" w:sz="0" w:space="0" w:color="auto"/>
      </w:divBdr>
    </w:div>
    <w:div w:id="112942946">
      <w:bodyDiv w:val="1"/>
      <w:marLeft w:val="0"/>
      <w:marRight w:val="0"/>
      <w:marTop w:val="0"/>
      <w:marBottom w:val="0"/>
      <w:divBdr>
        <w:top w:val="none" w:sz="0" w:space="0" w:color="auto"/>
        <w:left w:val="none" w:sz="0" w:space="0" w:color="auto"/>
        <w:bottom w:val="none" w:sz="0" w:space="0" w:color="auto"/>
        <w:right w:val="none" w:sz="0" w:space="0" w:color="auto"/>
      </w:divBdr>
    </w:div>
    <w:div w:id="137110137">
      <w:bodyDiv w:val="1"/>
      <w:marLeft w:val="0"/>
      <w:marRight w:val="0"/>
      <w:marTop w:val="0"/>
      <w:marBottom w:val="0"/>
      <w:divBdr>
        <w:top w:val="none" w:sz="0" w:space="0" w:color="auto"/>
        <w:left w:val="none" w:sz="0" w:space="0" w:color="auto"/>
        <w:bottom w:val="none" w:sz="0" w:space="0" w:color="auto"/>
        <w:right w:val="none" w:sz="0" w:space="0" w:color="auto"/>
      </w:divBdr>
    </w:div>
    <w:div w:id="147865245">
      <w:bodyDiv w:val="1"/>
      <w:marLeft w:val="0"/>
      <w:marRight w:val="0"/>
      <w:marTop w:val="0"/>
      <w:marBottom w:val="0"/>
      <w:divBdr>
        <w:top w:val="none" w:sz="0" w:space="0" w:color="auto"/>
        <w:left w:val="none" w:sz="0" w:space="0" w:color="auto"/>
        <w:bottom w:val="none" w:sz="0" w:space="0" w:color="auto"/>
        <w:right w:val="none" w:sz="0" w:space="0" w:color="auto"/>
      </w:divBdr>
    </w:div>
    <w:div w:id="151682119">
      <w:bodyDiv w:val="1"/>
      <w:marLeft w:val="0"/>
      <w:marRight w:val="0"/>
      <w:marTop w:val="0"/>
      <w:marBottom w:val="0"/>
      <w:divBdr>
        <w:top w:val="none" w:sz="0" w:space="0" w:color="auto"/>
        <w:left w:val="none" w:sz="0" w:space="0" w:color="auto"/>
        <w:bottom w:val="none" w:sz="0" w:space="0" w:color="auto"/>
        <w:right w:val="none" w:sz="0" w:space="0" w:color="auto"/>
      </w:divBdr>
    </w:div>
    <w:div w:id="189416760">
      <w:bodyDiv w:val="1"/>
      <w:marLeft w:val="0"/>
      <w:marRight w:val="0"/>
      <w:marTop w:val="0"/>
      <w:marBottom w:val="0"/>
      <w:divBdr>
        <w:top w:val="none" w:sz="0" w:space="0" w:color="auto"/>
        <w:left w:val="none" w:sz="0" w:space="0" w:color="auto"/>
        <w:bottom w:val="none" w:sz="0" w:space="0" w:color="auto"/>
        <w:right w:val="none" w:sz="0" w:space="0" w:color="auto"/>
      </w:divBdr>
    </w:div>
    <w:div w:id="197663931">
      <w:bodyDiv w:val="1"/>
      <w:marLeft w:val="0"/>
      <w:marRight w:val="0"/>
      <w:marTop w:val="0"/>
      <w:marBottom w:val="0"/>
      <w:divBdr>
        <w:top w:val="none" w:sz="0" w:space="0" w:color="auto"/>
        <w:left w:val="none" w:sz="0" w:space="0" w:color="auto"/>
        <w:bottom w:val="none" w:sz="0" w:space="0" w:color="auto"/>
        <w:right w:val="none" w:sz="0" w:space="0" w:color="auto"/>
      </w:divBdr>
    </w:div>
    <w:div w:id="332924940">
      <w:bodyDiv w:val="1"/>
      <w:marLeft w:val="0"/>
      <w:marRight w:val="0"/>
      <w:marTop w:val="0"/>
      <w:marBottom w:val="0"/>
      <w:divBdr>
        <w:top w:val="none" w:sz="0" w:space="0" w:color="auto"/>
        <w:left w:val="none" w:sz="0" w:space="0" w:color="auto"/>
        <w:bottom w:val="none" w:sz="0" w:space="0" w:color="auto"/>
        <w:right w:val="none" w:sz="0" w:space="0" w:color="auto"/>
      </w:divBdr>
    </w:div>
    <w:div w:id="342516057">
      <w:bodyDiv w:val="1"/>
      <w:marLeft w:val="0"/>
      <w:marRight w:val="0"/>
      <w:marTop w:val="0"/>
      <w:marBottom w:val="0"/>
      <w:divBdr>
        <w:top w:val="none" w:sz="0" w:space="0" w:color="auto"/>
        <w:left w:val="none" w:sz="0" w:space="0" w:color="auto"/>
        <w:bottom w:val="none" w:sz="0" w:space="0" w:color="auto"/>
        <w:right w:val="none" w:sz="0" w:space="0" w:color="auto"/>
      </w:divBdr>
      <w:divsChild>
        <w:div w:id="1466507027">
          <w:marLeft w:val="288"/>
          <w:marRight w:val="0"/>
          <w:marTop w:val="0"/>
          <w:marBottom w:val="0"/>
          <w:divBdr>
            <w:top w:val="none" w:sz="0" w:space="0" w:color="auto"/>
            <w:left w:val="none" w:sz="0" w:space="0" w:color="auto"/>
            <w:bottom w:val="none" w:sz="0" w:space="0" w:color="auto"/>
            <w:right w:val="none" w:sz="0" w:space="0" w:color="auto"/>
          </w:divBdr>
        </w:div>
        <w:div w:id="970675477">
          <w:marLeft w:val="288"/>
          <w:marRight w:val="0"/>
          <w:marTop w:val="0"/>
          <w:marBottom w:val="0"/>
          <w:divBdr>
            <w:top w:val="none" w:sz="0" w:space="0" w:color="auto"/>
            <w:left w:val="none" w:sz="0" w:space="0" w:color="auto"/>
            <w:bottom w:val="none" w:sz="0" w:space="0" w:color="auto"/>
            <w:right w:val="none" w:sz="0" w:space="0" w:color="auto"/>
          </w:divBdr>
        </w:div>
        <w:div w:id="1320884894">
          <w:marLeft w:val="288"/>
          <w:marRight w:val="0"/>
          <w:marTop w:val="0"/>
          <w:marBottom w:val="0"/>
          <w:divBdr>
            <w:top w:val="none" w:sz="0" w:space="0" w:color="auto"/>
            <w:left w:val="none" w:sz="0" w:space="0" w:color="auto"/>
            <w:bottom w:val="none" w:sz="0" w:space="0" w:color="auto"/>
            <w:right w:val="none" w:sz="0" w:space="0" w:color="auto"/>
          </w:divBdr>
        </w:div>
        <w:div w:id="208349457">
          <w:marLeft w:val="288"/>
          <w:marRight w:val="0"/>
          <w:marTop w:val="0"/>
          <w:marBottom w:val="0"/>
          <w:divBdr>
            <w:top w:val="none" w:sz="0" w:space="0" w:color="auto"/>
            <w:left w:val="none" w:sz="0" w:space="0" w:color="auto"/>
            <w:bottom w:val="none" w:sz="0" w:space="0" w:color="auto"/>
            <w:right w:val="none" w:sz="0" w:space="0" w:color="auto"/>
          </w:divBdr>
        </w:div>
      </w:divsChild>
    </w:div>
    <w:div w:id="369231550">
      <w:bodyDiv w:val="1"/>
      <w:marLeft w:val="0"/>
      <w:marRight w:val="0"/>
      <w:marTop w:val="0"/>
      <w:marBottom w:val="0"/>
      <w:divBdr>
        <w:top w:val="none" w:sz="0" w:space="0" w:color="auto"/>
        <w:left w:val="none" w:sz="0" w:space="0" w:color="auto"/>
        <w:bottom w:val="none" w:sz="0" w:space="0" w:color="auto"/>
        <w:right w:val="none" w:sz="0" w:space="0" w:color="auto"/>
      </w:divBdr>
      <w:divsChild>
        <w:div w:id="154029268">
          <w:marLeft w:val="274"/>
          <w:marRight w:val="0"/>
          <w:marTop w:val="0"/>
          <w:marBottom w:val="0"/>
          <w:divBdr>
            <w:top w:val="none" w:sz="0" w:space="0" w:color="auto"/>
            <w:left w:val="none" w:sz="0" w:space="0" w:color="auto"/>
            <w:bottom w:val="none" w:sz="0" w:space="0" w:color="auto"/>
            <w:right w:val="none" w:sz="0" w:space="0" w:color="auto"/>
          </w:divBdr>
        </w:div>
        <w:div w:id="2129540532">
          <w:marLeft w:val="274"/>
          <w:marRight w:val="0"/>
          <w:marTop w:val="0"/>
          <w:marBottom w:val="0"/>
          <w:divBdr>
            <w:top w:val="none" w:sz="0" w:space="0" w:color="auto"/>
            <w:left w:val="none" w:sz="0" w:space="0" w:color="auto"/>
            <w:bottom w:val="none" w:sz="0" w:space="0" w:color="auto"/>
            <w:right w:val="none" w:sz="0" w:space="0" w:color="auto"/>
          </w:divBdr>
        </w:div>
      </w:divsChild>
    </w:div>
    <w:div w:id="374045002">
      <w:bodyDiv w:val="1"/>
      <w:marLeft w:val="0"/>
      <w:marRight w:val="0"/>
      <w:marTop w:val="0"/>
      <w:marBottom w:val="0"/>
      <w:divBdr>
        <w:top w:val="none" w:sz="0" w:space="0" w:color="auto"/>
        <w:left w:val="none" w:sz="0" w:space="0" w:color="auto"/>
        <w:bottom w:val="none" w:sz="0" w:space="0" w:color="auto"/>
        <w:right w:val="none" w:sz="0" w:space="0" w:color="auto"/>
      </w:divBdr>
    </w:div>
    <w:div w:id="397365717">
      <w:bodyDiv w:val="1"/>
      <w:marLeft w:val="0"/>
      <w:marRight w:val="0"/>
      <w:marTop w:val="0"/>
      <w:marBottom w:val="0"/>
      <w:divBdr>
        <w:top w:val="none" w:sz="0" w:space="0" w:color="auto"/>
        <w:left w:val="none" w:sz="0" w:space="0" w:color="auto"/>
        <w:bottom w:val="none" w:sz="0" w:space="0" w:color="auto"/>
        <w:right w:val="none" w:sz="0" w:space="0" w:color="auto"/>
      </w:divBdr>
    </w:div>
    <w:div w:id="416287873">
      <w:bodyDiv w:val="1"/>
      <w:marLeft w:val="0"/>
      <w:marRight w:val="0"/>
      <w:marTop w:val="0"/>
      <w:marBottom w:val="0"/>
      <w:divBdr>
        <w:top w:val="none" w:sz="0" w:space="0" w:color="auto"/>
        <w:left w:val="none" w:sz="0" w:space="0" w:color="auto"/>
        <w:bottom w:val="none" w:sz="0" w:space="0" w:color="auto"/>
        <w:right w:val="none" w:sz="0" w:space="0" w:color="auto"/>
      </w:divBdr>
    </w:div>
    <w:div w:id="464734766">
      <w:bodyDiv w:val="1"/>
      <w:marLeft w:val="0"/>
      <w:marRight w:val="0"/>
      <w:marTop w:val="0"/>
      <w:marBottom w:val="0"/>
      <w:divBdr>
        <w:top w:val="none" w:sz="0" w:space="0" w:color="auto"/>
        <w:left w:val="none" w:sz="0" w:space="0" w:color="auto"/>
        <w:bottom w:val="none" w:sz="0" w:space="0" w:color="auto"/>
        <w:right w:val="none" w:sz="0" w:space="0" w:color="auto"/>
      </w:divBdr>
      <w:divsChild>
        <w:div w:id="717776240">
          <w:marLeft w:val="288"/>
          <w:marRight w:val="0"/>
          <w:marTop w:val="60"/>
          <w:marBottom w:val="60"/>
          <w:divBdr>
            <w:top w:val="none" w:sz="0" w:space="0" w:color="auto"/>
            <w:left w:val="none" w:sz="0" w:space="0" w:color="auto"/>
            <w:bottom w:val="none" w:sz="0" w:space="0" w:color="auto"/>
            <w:right w:val="none" w:sz="0" w:space="0" w:color="auto"/>
          </w:divBdr>
        </w:div>
      </w:divsChild>
    </w:div>
    <w:div w:id="473569322">
      <w:bodyDiv w:val="1"/>
      <w:marLeft w:val="0"/>
      <w:marRight w:val="0"/>
      <w:marTop w:val="0"/>
      <w:marBottom w:val="0"/>
      <w:divBdr>
        <w:top w:val="none" w:sz="0" w:space="0" w:color="auto"/>
        <w:left w:val="none" w:sz="0" w:space="0" w:color="auto"/>
        <w:bottom w:val="none" w:sz="0" w:space="0" w:color="auto"/>
        <w:right w:val="none" w:sz="0" w:space="0" w:color="auto"/>
      </w:divBdr>
    </w:div>
    <w:div w:id="612053274">
      <w:bodyDiv w:val="1"/>
      <w:marLeft w:val="0"/>
      <w:marRight w:val="0"/>
      <w:marTop w:val="0"/>
      <w:marBottom w:val="0"/>
      <w:divBdr>
        <w:top w:val="none" w:sz="0" w:space="0" w:color="auto"/>
        <w:left w:val="none" w:sz="0" w:space="0" w:color="auto"/>
        <w:bottom w:val="none" w:sz="0" w:space="0" w:color="auto"/>
        <w:right w:val="none" w:sz="0" w:space="0" w:color="auto"/>
      </w:divBdr>
    </w:div>
    <w:div w:id="700252188">
      <w:bodyDiv w:val="1"/>
      <w:marLeft w:val="0"/>
      <w:marRight w:val="0"/>
      <w:marTop w:val="0"/>
      <w:marBottom w:val="0"/>
      <w:divBdr>
        <w:top w:val="none" w:sz="0" w:space="0" w:color="auto"/>
        <w:left w:val="none" w:sz="0" w:space="0" w:color="auto"/>
        <w:bottom w:val="none" w:sz="0" w:space="0" w:color="auto"/>
        <w:right w:val="none" w:sz="0" w:space="0" w:color="auto"/>
      </w:divBdr>
    </w:div>
    <w:div w:id="772095201">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897786770">
      <w:bodyDiv w:val="1"/>
      <w:marLeft w:val="0"/>
      <w:marRight w:val="0"/>
      <w:marTop w:val="0"/>
      <w:marBottom w:val="0"/>
      <w:divBdr>
        <w:top w:val="none" w:sz="0" w:space="0" w:color="auto"/>
        <w:left w:val="none" w:sz="0" w:space="0" w:color="auto"/>
        <w:bottom w:val="none" w:sz="0" w:space="0" w:color="auto"/>
        <w:right w:val="none" w:sz="0" w:space="0" w:color="auto"/>
      </w:divBdr>
    </w:div>
    <w:div w:id="902761902">
      <w:bodyDiv w:val="1"/>
      <w:marLeft w:val="0"/>
      <w:marRight w:val="0"/>
      <w:marTop w:val="0"/>
      <w:marBottom w:val="0"/>
      <w:divBdr>
        <w:top w:val="none" w:sz="0" w:space="0" w:color="auto"/>
        <w:left w:val="none" w:sz="0" w:space="0" w:color="auto"/>
        <w:bottom w:val="none" w:sz="0" w:space="0" w:color="auto"/>
        <w:right w:val="none" w:sz="0" w:space="0" w:color="auto"/>
      </w:divBdr>
    </w:div>
    <w:div w:id="915476428">
      <w:bodyDiv w:val="1"/>
      <w:marLeft w:val="0"/>
      <w:marRight w:val="0"/>
      <w:marTop w:val="0"/>
      <w:marBottom w:val="0"/>
      <w:divBdr>
        <w:top w:val="none" w:sz="0" w:space="0" w:color="auto"/>
        <w:left w:val="none" w:sz="0" w:space="0" w:color="auto"/>
        <w:bottom w:val="none" w:sz="0" w:space="0" w:color="auto"/>
        <w:right w:val="none" w:sz="0" w:space="0" w:color="auto"/>
      </w:divBdr>
      <w:divsChild>
        <w:div w:id="1959213301">
          <w:marLeft w:val="288"/>
          <w:marRight w:val="0"/>
          <w:marTop w:val="60"/>
          <w:marBottom w:val="60"/>
          <w:divBdr>
            <w:top w:val="none" w:sz="0" w:space="0" w:color="auto"/>
            <w:left w:val="none" w:sz="0" w:space="0" w:color="auto"/>
            <w:bottom w:val="none" w:sz="0" w:space="0" w:color="auto"/>
            <w:right w:val="none" w:sz="0" w:space="0" w:color="auto"/>
          </w:divBdr>
        </w:div>
      </w:divsChild>
    </w:div>
    <w:div w:id="1021398624">
      <w:bodyDiv w:val="1"/>
      <w:marLeft w:val="0"/>
      <w:marRight w:val="0"/>
      <w:marTop w:val="0"/>
      <w:marBottom w:val="0"/>
      <w:divBdr>
        <w:top w:val="none" w:sz="0" w:space="0" w:color="auto"/>
        <w:left w:val="none" w:sz="0" w:space="0" w:color="auto"/>
        <w:bottom w:val="none" w:sz="0" w:space="0" w:color="auto"/>
        <w:right w:val="none" w:sz="0" w:space="0" w:color="auto"/>
      </w:divBdr>
    </w:div>
    <w:div w:id="1083406882">
      <w:bodyDiv w:val="1"/>
      <w:marLeft w:val="0"/>
      <w:marRight w:val="0"/>
      <w:marTop w:val="0"/>
      <w:marBottom w:val="0"/>
      <w:divBdr>
        <w:top w:val="none" w:sz="0" w:space="0" w:color="auto"/>
        <w:left w:val="none" w:sz="0" w:space="0" w:color="auto"/>
        <w:bottom w:val="none" w:sz="0" w:space="0" w:color="auto"/>
        <w:right w:val="none" w:sz="0" w:space="0" w:color="auto"/>
      </w:divBdr>
      <w:divsChild>
        <w:div w:id="1133451611">
          <w:marLeft w:val="130"/>
          <w:marRight w:val="0"/>
          <w:marTop w:val="0"/>
          <w:marBottom w:val="0"/>
          <w:divBdr>
            <w:top w:val="none" w:sz="0" w:space="0" w:color="auto"/>
            <w:left w:val="none" w:sz="0" w:space="0" w:color="auto"/>
            <w:bottom w:val="none" w:sz="0" w:space="0" w:color="auto"/>
            <w:right w:val="none" w:sz="0" w:space="0" w:color="auto"/>
          </w:divBdr>
        </w:div>
        <w:div w:id="962346353">
          <w:marLeft w:val="130"/>
          <w:marRight w:val="0"/>
          <w:marTop w:val="0"/>
          <w:marBottom w:val="0"/>
          <w:divBdr>
            <w:top w:val="none" w:sz="0" w:space="0" w:color="auto"/>
            <w:left w:val="none" w:sz="0" w:space="0" w:color="auto"/>
            <w:bottom w:val="none" w:sz="0" w:space="0" w:color="auto"/>
            <w:right w:val="none" w:sz="0" w:space="0" w:color="auto"/>
          </w:divBdr>
        </w:div>
        <w:div w:id="826749937">
          <w:marLeft w:val="130"/>
          <w:marRight w:val="0"/>
          <w:marTop w:val="0"/>
          <w:marBottom w:val="0"/>
          <w:divBdr>
            <w:top w:val="none" w:sz="0" w:space="0" w:color="auto"/>
            <w:left w:val="none" w:sz="0" w:space="0" w:color="auto"/>
            <w:bottom w:val="none" w:sz="0" w:space="0" w:color="auto"/>
            <w:right w:val="none" w:sz="0" w:space="0" w:color="auto"/>
          </w:divBdr>
        </w:div>
        <w:div w:id="1465083071">
          <w:marLeft w:val="274"/>
          <w:marRight w:val="0"/>
          <w:marTop w:val="0"/>
          <w:marBottom w:val="0"/>
          <w:divBdr>
            <w:top w:val="none" w:sz="0" w:space="0" w:color="auto"/>
            <w:left w:val="none" w:sz="0" w:space="0" w:color="auto"/>
            <w:bottom w:val="none" w:sz="0" w:space="0" w:color="auto"/>
            <w:right w:val="none" w:sz="0" w:space="0" w:color="auto"/>
          </w:divBdr>
        </w:div>
        <w:div w:id="715741695">
          <w:marLeft w:val="274"/>
          <w:marRight w:val="0"/>
          <w:marTop w:val="0"/>
          <w:marBottom w:val="0"/>
          <w:divBdr>
            <w:top w:val="none" w:sz="0" w:space="0" w:color="auto"/>
            <w:left w:val="none" w:sz="0" w:space="0" w:color="auto"/>
            <w:bottom w:val="none" w:sz="0" w:space="0" w:color="auto"/>
            <w:right w:val="none" w:sz="0" w:space="0" w:color="auto"/>
          </w:divBdr>
        </w:div>
      </w:divsChild>
    </w:div>
    <w:div w:id="1113012910">
      <w:bodyDiv w:val="1"/>
      <w:marLeft w:val="0"/>
      <w:marRight w:val="0"/>
      <w:marTop w:val="0"/>
      <w:marBottom w:val="0"/>
      <w:divBdr>
        <w:top w:val="none" w:sz="0" w:space="0" w:color="auto"/>
        <w:left w:val="none" w:sz="0" w:space="0" w:color="auto"/>
        <w:bottom w:val="none" w:sz="0" w:space="0" w:color="auto"/>
        <w:right w:val="none" w:sz="0" w:space="0" w:color="auto"/>
      </w:divBdr>
      <w:divsChild>
        <w:div w:id="1968075124">
          <w:marLeft w:val="274"/>
          <w:marRight w:val="0"/>
          <w:marTop w:val="0"/>
          <w:marBottom w:val="0"/>
          <w:divBdr>
            <w:top w:val="none" w:sz="0" w:space="0" w:color="auto"/>
            <w:left w:val="none" w:sz="0" w:space="0" w:color="auto"/>
            <w:bottom w:val="none" w:sz="0" w:space="0" w:color="auto"/>
            <w:right w:val="none" w:sz="0" w:space="0" w:color="auto"/>
          </w:divBdr>
        </w:div>
        <w:div w:id="1048840487">
          <w:marLeft w:val="274"/>
          <w:marRight w:val="0"/>
          <w:marTop w:val="0"/>
          <w:marBottom w:val="0"/>
          <w:divBdr>
            <w:top w:val="none" w:sz="0" w:space="0" w:color="auto"/>
            <w:left w:val="none" w:sz="0" w:space="0" w:color="auto"/>
            <w:bottom w:val="none" w:sz="0" w:space="0" w:color="auto"/>
            <w:right w:val="none" w:sz="0" w:space="0" w:color="auto"/>
          </w:divBdr>
        </w:div>
        <w:div w:id="896210052">
          <w:marLeft w:val="274"/>
          <w:marRight w:val="0"/>
          <w:marTop w:val="0"/>
          <w:marBottom w:val="0"/>
          <w:divBdr>
            <w:top w:val="none" w:sz="0" w:space="0" w:color="auto"/>
            <w:left w:val="none" w:sz="0" w:space="0" w:color="auto"/>
            <w:bottom w:val="none" w:sz="0" w:space="0" w:color="auto"/>
            <w:right w:val="none" w:sz="0" w:space="0" w:color="auto"/>
          </w:divBdr>
        </w:div>
        <w:div w:id="368921748">
          <w:marLeft w:val="274"/>
          <w:marRight w:val="0"/>
          <w:marTop w:val="0"/>
          <w:marBottom w:val="0"/>
          <w:divBdr>
            <w:top w:val="none" w:sz="0" w:space="0" w:color="auto"/>
            <w:left w:val="none" w:sz="0" w:space="0" w:color="auto"/>
            <w:bottom w:val="none" w:sz="0" w:space="0" w:color="auto"/>
            <w:right w:val="none" w:sz="0" w:space="0" w:color="auto"/>
          </w:divBdr>
        </w:div>
        <w:div w:id="1851411612">
          <w:marLeft w:val="274"/>
          <w:marRight w:val="0"/>
          <w:marTop w:val="0"/>
          <w:marBottom w:val="0"/>
          <w:divBdr>
            <w:top w:val="none" w:sz="0" w:space="0" w:color="auto"/>
            <w:left w:val="none" w:sz="0" w:space="0" w:color="auto"/>
            <w:bottom w:val="none" w:sz="0" w:space="0" w:color="auto"/>
            <w:right w:val="none" w:sz="0" w:space="0" w:color="auto"/>
          </w:divBdr>
        </w:div>
        <w:div w:id="1007093204">
          <w:marLeft w:val="274"/>
          <w:marRight w:val="0"/>
          <w:marTop w:val="0"/>
          <w:marBottom w:val="0"/>
          <w:divBdr>
            <w:top w:val="none" w:sz="0" w:space="0" w:color="auto"/>
            <w:left w:val="none" w:sz="0" w:space="0" w:color="auto"/>
            <w:bottom w:val="none" w:sz="0" w:space="0" w:color="auto"/>
            <w:right w:val="none" w:sz="0" w:space="0" w:color="auto"/>
          </w:divBdr>
        </w:div>
        <w:div w:id="249311106">
          <w:marLeft w:val="288"/>
          <w:marRight w:val="0"/>
          <w:marTop w:val="0"/>
          <w:marBottom w:val="0"/>
          <w:divBdr>
            <w:top w:val="none" w:sz="0" w:space="0" w:color="auto"/>
            <w:left w:val="none" w:sz="0" w:space="0" w:color="auto"/>
            <w:bottom w:val="none" w:sz="0" w:space="0" w:color="auto"/>
            <w:right w:val="none" w:sz="0" w:space="0" w:color="auto"/>
          </w:divBdr>
        </w:div>
      </w:divsChild>
    </w:div>
    <w:div w:id="1145587481">
      <w:bodyDiv w:val="1"/>
      <w:marLeft w:val="0"/>
      <w:marRight w:val="0"/>
      <w:marTop w:val="0"/>
      <w:marBottom w:val="0"/>
      <w:divBdr>
        <w:top w:val="none" w:sz="0" w:space="0" w:color="auto"/>
        <w:left w:val="none" w:sz="0" w:space="0" w:color="auto"/>
        <w:bottom w:val="none" w:sz="0" w:space="0" w:color="auto"/>
        <w:right w:val="none" w:sz="0" w:space="0" w:color="auto"/>
      </w:divBdr>
    </w:div>
    <w:div w:id="1171143868">
      <w:bodyDiv w:val="1"/>
      <w:marLeft w:val="0"/>
      <w:marRight w:val="0"/>
      <w:marTop w:val="0"/>
      <w:marBottom w:val="0"/>
      <w:divBdr>
        <w:top w:val="none" w:sz="0" w:space="0" w:color="auto"/>
        <w:left w:val="none" w:sz="0" w:space="0" w:color="auto"/>
        <w:bottom w:val="none" w:sz="0" w:space="0" w:color="auto"/>
        <w:right w:val="none" w:sz="0" w:space="0" w:color="auto"/>
      </w:divBdr>
      <w:divsChild>
        <w:div w:id="1127821117">
          <w:marLeft w:val="288"/>
          <w:marRight w:val="0"/>
          <w:marTop w:val="0"/>
          <w:marBottom w:val="0"/>
          <w:divBdr>
            <w:top w:val="none" w:sz="0" w:space="0" w:color="auto"/>
            <w:left w:val="none" w:sz="0" w:space="0" w:color="auto"/>
            <w:bottom w:val="none" w:sz="0" w:space="0" w:color="auto"/>
            <w:right w:val="none" w:sz="0" w:space="0" w:color="auto"/>
          </w:divBdr>
        </w:div>
        <w:div w:id="94718069">
          <w:marLeft w:val="288"/>
          <w:marRight w:val="0"/>
          <w:marTop w:val="0"/>
          <w:marBottom w:val="0"/>
          <w:divBdr>
            <w:top w:val="none" w:sz="0" w:space="0" w:color="auto"/>
            <w:left w:val="none" w:sz="0" w:space="0" w:color="auto"/>
            <w:bottom w:val="none" w:sz="0" w:space="0" w:color="auto"/>
            <w:right w:val="none" w:sz="0" w:space="0" w:color="auto"/>
          </w:divBdr>
        </w:div>
        <w:div w:id="1688360681">
          <w:marLeft w:val="288"/>
          <w:marRight w:val="0"/>
          <w:marTop w:val="0"/>
          <w:marBottom w:val="0"/>
          <w:divBdr>
            <w:top w:val="none" w:sz="0" w:space="0" w:color="auto"/>
            <w:left w:val="none" w:sz="0" w:space="0" w:color="auto"/>
            <w:bottom w:val="none" w:sz="0" w:space="0" w:color="auto"/>
            <w:right w:val="none" w:sz="0" w:space="0" w:color="auto"/>
          </w:divBdr>
        </w:div>
        <w:div w:id="689257464">
          <w:marLeft w:val="288"/>
          <w:marRight w:val="0"/>
          <w:marTop w:val="0"/>
          <w:marBottom w:val="0"/>
          <w:divBdr>
            <w:top w:val="none" w:sz="0" w:space="0" w:color="auto"/>
            <w:left w:val="none" w:sz="0" w:space="0" w:color="auto"/>
            <w:bottom w:val="none" w:sz="0" w:space="0" w:color="auto"/>
            <w:right w:val="none" w:sz="0" w:space="0" w:color="auto"/>
          </w:divBdr>
        </w:div>
      </w:divsChild>
    </w:div>
    <w:div w:id="1178227612">
      <w:bodyDiv w:val="1"/>
      <w:marLeft w:val="0"/>
      <w:marRight w:val="0"/>
      <w:marTop w:val="0"/>
      <w:marBottom w:val="0"/>
      <w:divBdr>
        <w:top w:val="none" w:sz="0" w:space="0" w:color="auto"/>
        <w:left w:val="none" w:sz="0" w:space="0" w:color="auto"/>
        <w:bottom w:val="none" w:sz="0" w:space="0" w:color="auto"/>
        <w:right w:val="none" w:sz="0" w:space="0" w:color="auto"/>
      </w:divBdr>
    </w:div>
    <w:div w:id="1247768753">
      <w:bodyDiv w:val="1"/>
      <w:marLeft w:val="0"/>
      <w:marRight w:val="0"/>
      <w:marTop w:val="0"/>
      <w:marBottom w:val="0"/>
      <w:divBdr>
        <w:top w:val="none" w:sz="0" w:space="0" w:color="auto"/>
        <w:left w:val="none" w:sz="0" w:space="0" w:color="auto"/>
        <w:bottom w:val="none" w:sz="0" w:space="0" w:color="auto"/>
        <w:right w:val="none" w:sz="0" w:space="0" w:color="auto"/>
      </w:divBdr>
    </w:div>
    <w:div w:id="1351832379">
      <w:bodyDiv w:val="1"/>
      <w:marLeft w:val="0"/>
      <w:marRight w:val="0"/>
      <w:marTop w:val="0"/>
      <w:marBottom w:val="0"/>
      <w:divBdr>
        <w:top w:val="none" w:sz="0" w:space="0" w:color="auto"/>
        <w:left w:val="none" w:sz="0" w:space="0" w:color="auto"/>
        <w:bottom w:val="none" w:sz="0" w:space="0" w:color="auto"/>
        <w:right w:val="none" w:sz="0" w:space="0" w:color="auto"/>
      </w:divBdr>
    </w:div>
    <w:div w:id="1517233538">
      <w:bodyDiv w:val="1"/>
      <w:marLeft w:val="0"/>
      <w:marRight w:val="0"/>
      <w:marTop w:val="0"/>
      <w:marBottom w:val="0"/>
      <w:divBdr>
        <w:top w:val="none" w:sz="0" w:space="0" w:color="auto"/>
        <w:left w:val="none" w:sz="0" w:space="0" w:color="auto"/>
        <w:bottom w:val="none" w:sz="0" w:space="0" w:color="auto"/>
        <w:right w:val="none" w:sz="0" w:space="0" w:color="auto"/>
      </w:divBdr>
    </w:div>
    <w:div w:id="1563250358">
      <w:bodyDiv w:val="1"/>
      <w:marLeft w:val="0"/>
      <w:marRight w:val="0"/>
      <w:marTop w:val="0"/>
      <w:marBottom w:val="0"/>
      <w:divBdr>
        <w:top w:val="none" w:sz="0" w:space="0" w:color="auto"/>
        <w:left w:val="none" w:sz="0" w:space="0" w:color="auto"/>
        <w:bottom w:val="none" w:sz="0" w:space="0" w:color="auto"/>
        <w:right w:val="none" w:sz="0" w:space="0" w:color="auto"/>
      </w:divBdr>
    </w:div>
    <w:div w:id="1703899847">
      <w:bodyDiv w:val="1"/>
      <w:marLeft w:val="0"/>
      <w:marRight w:val="0"/>
      <w:marTop w:val="0"/>
      <w:marBottom w:val="0"/>
      <w:divBdr>
        <w:top w:val="none" w:sz="0" w:space="0" w:color="auto"/>
        <w:left w:val="none" w:sz="0" w:space="0" w:color="auto"/>
        <w:bottom w:val="none" w:sz="0" w:space="0" w:color="auto"/>
        <w:right w:val="none" w:sz="0" w:space="0" w:color="auto"/>
      </w:divBdr>
      <w:divsChild>
        <w:div w:id="254553412">
          <w:marLeft w:val="288"/>
          <w:marRight w:val="0"/>
          <w:marTop w:val="0"/>
          <w:marBottom w:val="0"/>
          <w:divBdr>
            <w:top w:val="none" w:sz="0" w:space="0" w:color="auto"/>
            <w:left w:val="none" w:sz="0" w:space="0" w:color="auto"/>
            <w:bottom w:val="none" w:sz="0" w:space="0" w:color="auto"/>
            <w:right w:val="none" w:sz="0" w:space="0" w:color="auto"/>
          </w:divBdr>
        </w:div>
        <w:div w:id="451360866">
          <w:marLeft w:val="288"/>
          <w:marRight w:val="0"/>
          <w:marTop w:val="60"/>
          <w:marBottom w:val="60"/>
          <w:divBdr>
            <w:top w:val="none" w:sz="0" w:space="0" w:color="auto"/>
            <w:left w:val="none" w:sz="0" w:space="0" w:color="auto"/>
            <w:bottom w:val="none" w:sz="0" w:space="0" w:color="auto"/>
            <w:right w:val="none" w:sz="0" w:space="0" w:color="auto"/>
          </w:divBdr>
        </w:div>
        <w:div w:id="1592198077">
          <w:marLeft w:val="288"/>
          <w:marRight w:val="0"/>
          <w:marTop w:val="60"/>
          <w:marBottom w:val="60"/>
          <w:divBdr>
            <w:top w:val="none" w:sz="0" w:space="0" w:color="auto"/>
            <w:left w:val="none" w:sz="0" w:space="0" w:color="auto"/>
            <w:bottom w:val="none" w:sz="0" w:space="0" w:color="auto"/>
            <w:right w:val="none" w:sz="0" w:space="0" w:color="auto"/>
          </w:divBdr>
        </w:div>
        <w:div w:id="1421639493">
          <w:marLeft w:val="288"/>
          <w:marRight w:val="0"/>
          <w:marTop w:val="60"/>
          <w:marBottom w:val="60"/>
          <w:divBdr>
            <w:top w:val="none" w:sz="0" w:space="0" w:color="auto"/>
            <w:left w:val="none" w:sz="0" w:space="0" w:color="auto"/>
            <w:bottom w:val="none" w:sz="0" w:space="0" w:color="auto"/>
            <w:right w:val="none" w:sz="0" w:space="0" w:color="auto"/>
          </w:divBdr>
        </w:div>
        <w:div w:id="2134133538">
          <w:marLeft w:val="288"/>
          <w:marRight w:val="0"/>
          <w:marTop w:val="60"/>
          <w:marBottom w:val="60"/>
          <w:divBdr>
            <w:top w:val="none" w:sz="0" w:space="0" w:color="auto"/>
            <w:left w:val="none" w:sz="0" w:space="0" w:color="auto"/>
            <w:bottom w:val="none" w:sz="0" w:space="0" w:color="auto"/>
            <w:right w:val="none" w:sz="0" w:space="0" w:color="auto"/>
          </w:divBdr>
        </w:div>
        <w:div w:id="1423409047">
          <w:marLeft w:val="288"/>
          <w:marRight w:val="0"/>
          <w:marTop w:val="60"/>
          <w:marBottom w:val="60"/>
          <w:divBdr>
            <w:top w:val="none" w:sz="0" w:space="0" w:color="auto"/>
            <w:left w:val="none" w:sz="0" w:space="0" w:color="auto"/>
            <w:bottom w:val="none" w:sz="0" w:space="0" w:color="auto"/>
            <w:right w:val="none" w:sz="0" w:space="0" w:color="auto"/>
          </w:divBdr>
        </w:div>
        <w:div w:id="818961554">
          <w:marLeft w:val="288"/>
          <w:marRight w:val="0"/>
          <w:marTop w:val="60"/>
          <w:marBottom w:val="60"/>
          <w:divBdr>
            <w:top w:val="none" w:sz="0" w:space="0" w:color="auto"/>
            <w:left w:val="none" w:sz="0" w:space="0" w:color="auto"/>
            <w:bottom w:val="none" w:sz="0" w:space="0" w:color="auto"/>
            <w:right w:val="none" w:sz="0" w:space="0" w:color="auto"/>
          </w:divBdr>
        </w:div>
      </w:divsChild>
    </w:div>
    <w:div w:id="1758095290">
      <w:bodyDiv w:val="1"/>
      <w:marLeft w:val="0"/>
      <w:marRight w:val="0"/>
      <w:marTop w:val="0"/>
      <w:marBottom w:val="0"/>
      <w:divBdr>
        <w:top w:val="none" w:sz="0" w:space="0" w:color="auto"/>
        <w:left w:val="none" w:sz="0" w:space="0" w:color="auto"/>
        <w:bottom w:val="none" w:sz="0" w:space="0" w:color="auto"/>
        <w:right w:val="none" w:sz="0" w:space="0" w:color="auto"/>
      </w:divBdr>
    </w:div>
    <w:div w:id="1764954046">
      <w:bodyDiv w:val="1"/>
      <w:marLeft w:val="0"/>
      <w:marRight w:val="0"/>
      <w:marTop w:val="0"/>
      <w:marBottom w:val="0"/>
      <w:divBdr>
        <w:top w:val="none" w:sz="0" w:space="0" w:color="auto"/>
        <w:left w:val="none" w:sz="0" w:space="0" w:color="auto"/>
        <w:bottom w:val="none" w:sz="0" w:space="0" w:color="auto"/>
        <w:right w:val="none" w:sz="0" w:space="0" w:color="auto"/>
      </w:divBdr>
      <w:divsChild>
        <w:div w:id="1544563616">
          <w:marLeft w:val="274"/>
          <w:marRight w:val="0"/>
          <w:marTop w:val="0"/>
          <w:marBottom w:val="0"/>
          <w:divBdr>
            <w:top w:val="none" w:sz="0" w:space="0" w:color="auto"/>
            <w:left w:val="none" w:sz="0" w:space="0" w:color="auto"/>
            <w:bottom w:val="none" w:sz="0" w:space="0" w:color="auto"/>
            <w:right w:val="none" w:sz="0" w:space="0" w:color="auto"/>
          </w:divBdr>
        </w:div>
        <w:div w:id="832143112">
          <w:marLeft w:val="274"/>
          <w:marRight w:val="0"/>
          <w:marTop w:val="0"/>
          <w:marBottom w:val="0"/>
          <w:divBdr>
            <w:top w:val="none" w:sz="0" w:space="0" w:color="auto"/>
            <w:left w:val="none" w:sz="0" w:space="0" w:color="auto"/>
            <w:bottom w:val="none" w:sz="0" w:space="0" w:color="auto"/>
            <w:right w:val="none" w:sz="0" w:space="0" w:color="auto"/>
          </w:divBdr>
        </w:div>
        <w:div w:id="1285429012">
          <w:marLeft w:val="274"/>
          <w:marRight w:val="0"/>
          <w:marTop w:val="0"/>
          <w:marBottom w:val="0"/>
          <w:divBdr>
            <w:top w:val="none" w:sz="0" w:space="0" w:color="auto"/>
            <w:left w:val="none" w:sz="0" w:space="0" w:color="auto"/>
            <w:bottom w:val="none" w:sz="0" w:space="0" w:color="auto"/>
            <w:right w:val="none" w:sz="0" w:space="0" w:color="auto"/>
          </w:divBdr>
        </w:div>
      </w:divsChild>
    </w:div>
    <w:div w:id="1772047765">
      <w:bodyDiv w:val="1"/>
      <w:marLeft w:val="0"/>
      <w:marRight w:val="0"/>
      <w:marTop w:val="0"/>
      <w:marBottom w:val="0"/>
      <w:divBdr>
        <w:top w:val="none" w:sz="0" w:space="0" w:color="auto"/>
        <w:left w:val="none" w:sz="0" w:space="0" w:color="auto"/>
        <w:bottom w:val="none" w:sz="0" w:space="0" w:color="auto"/>
        <w:right w:val="none" w:sz="0" w:space="0" w:color="auto"/>
      </w:divBdr>
    </w:div>
    <w:div w:id="1814905046">
      <w:bodyDiv w:val="1"/>
      <w:marLeft w:val="0"/>
      <w:marRight w:val="0"/>
      <w:marTop w:val="0"/>
      <w:marBottom w:val="0"/>
      <w:divBdr>
        <w:top w:val="none" w:sz="0" w:space="0" w:color="auto"/>
        <w:left w:val="none" w:sz="0" w:space="0" w:color="auto"/>
        <w:bottom w:val="none" w:sz="0" w:space="0" w:color="auto"/>
        <w:right w:val="none" w:sz="0" w:space="0" w:color="auto"/>
      </w:divBdr>
    </w:div>
    <w:div w:id="1872985939">
      <w:bodyDiv w:val="1"/>
      <w:marLeft w:val="0"/>
      <w:marRight w:val="0"/>
      <w:marTop w:val="0"/>
      <w:marBottom w:val="0"/>
      <w:divBdr>
        <w:top w:val="none" w:sz="0" w:space="0" w:color="auto"/>
        <w:left w:val="none" w:sz="0" w:space="0" w:color="auto"/>
        <w:bottom w:val="none" w:sz="0" w:space="0" w:color="auto"/>
        <w:right w:val="none" w:sz="0" w:space="0" w:color="auto"/>
      </w:divBdr>
    </w:div>
    <w:div w:id="1875382485">
      <w:bodyDiv w:val="1"/>
      <w:marLeft w:val="0"/>
      <w:marRight w:val="0"/>
      <w:marTop w:val="0"/>
      <w:marBottom w:val="0"/>
      <w:divBdr>
        <w:top w:val="none" w:sz="0" w:space="0" w:color="auto"/>
        <w:left w:val="none" w:sz="0" w:space="0" w:color="auto"/>
        <w:bottom w:val="none" w:sz="0" w:space="0" w:color="auto"/>
        <w:right w:val="none" w:sz="0" w:space="0" w:color="auto"/>
      </w:divBdr>
    </w:div>
    <w:div w:id="1914469465">
      <w:bodyDiv w:val="1"/>
      <w:marLeft w:val="0"/>
      <w:marRight w:val="0"/>
      <w:marTop w:val="0"/>
      <w:marBottom w:val="0"/>
      <w:divBdr>
        <w:top w:val="none" w:sz="0" w:space="0" w:color="auto"/>
        <w:left w:val="none" w:sz="0" w:space="0" w:color="auto"/>
        <w:bottom w:val="none" w:sz="0" w:space="0" w:color="auto"/>
        <w:right w:val="none" w:sz="0" w:space="0" w:color="auto"/>
      </w:divBdr>
      <w:divsChild>
        <w:div w:id="1524830245">
          <w:marLeft w:val="288"/>
          <w:marRight w:val="0"/>
          <w:marTop w:val="60"/>
          <w:marBottom w:val="60"/>
          <w:divBdr>
            <w:top w:val="none" w:sz="0" w:space="0" w:color="auto"/>
            <w:left w:val="none" w:sz="0" w:space="0" w:color="auto"/>
            <w:bottom w:val="none" w:sz="0" w:space="0" w:color="auto"/>
            <w:right w:val="none" w:sz="0" w:space="0" w:color="auto"/>
          </w:divBdr>
        </w:div>
      </w:divsChild>
    </w:div>
    <w:div w:id="1962032596">
      <w:bodyDiv w:val="1"/>
      <w:marLeft w:val="0"/>
      <w:marRight w:val="0"/>
      <w:marTop w:val="0"/>
      <w:marBottom w:val="0"/>
      <w:divBdr>
        <w:top w:val="none" w:sz="0" w:space="0" w:color="auto"/>
        <w:left w:val="none" w:sz="0" w:space="0" w:color="auto"/>
        <w:bottom w:val="none" w:sz="0" w:space="0" w:color="auto"/>
        <w:right w:val="none" w:sz="0" w:space="0" w:color="auto"/>
      </w:divBdr>
    </w:div>
    <w:div w:id="20780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91CD-86A1-4C73-9A43-0207D903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1754</Words>
  <Characters>9999</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Boscornea</dc:creator>
  <cp:lastModifiedBy>Administrator</cp:lastModifiedBy>
  <cp:revision>13</cp:revision>
  <cp:lastPrinted>2016-04-28T07:44:00Z</cp:lastPrinted>
  <dcterms:created xsi:type="dcterms:W3CDTF">2016-05-10T12:54:00Z</dcterms:created>
  <dcterms:modified xsi:type="dcterms:W3CDTF">2016-05-20T07:34:00Z</dcterms:modified>
</cp:coreProperties>
</file>